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DCD5" w14:textId="3D29DF8E" w:rsidR="00B56543" w:rsidRPr="00B5624D" w:rsidRDefault="00CE42D4" w:rsidP="00CE42D4">
      <w:pPr>
        <w:pStyle w:val="Body"/>
        <w:jc w:val="center"/>
      </w:pPr>
      <w:r>
        <w:rPr>
          <w:noProof/>
        </w:rPr>
        <w:drawing>
          <wp:inline distT="0" distB="0" distL="0" distR="0" wp14:anchorId="0A721764" wp14:editId="0EF9847C">
            <wp:extent cx="6642100" cy="1483995"/>
            <wp:effectExtent l="0" t="0" r="6350" b="1905"/>
            <wp:docPr id="2" name="Picture 2" descr="A picture containing indoor, person, sitting,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person, sitting, you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42100" cy="1483995"/>
                    </a:xfrm>
                    <a:prstGeom prst="rect">
                      <a:avLst/>
                    </a:prstGeom>
                  </pic:spPr>
                </pic:pic>
              </a:graphicData>
            </a:graphic>
          </wp:inline>
        </w:drawing>
      </w:r>
    </w:p>
    <w:p w14:paraId="749FA65A" w14:textId="77777777" w:rsidR="00B56543" w:rsidRPr="00B5624D" w:rsidRDefault="00B56543">
      <w:pPr>
        <w:pStyle w:val="Body"/>
      </w:pPr>
    </w:p>
    <w:p w14:paraId="002D936F" w14:textId="77777777" w:rsidR="00CE42D4" w:rsidRDefault="00CE42D4">
      <w:pPr>
        <w:pStyle w:val="Body"/>
        <w:jc w:val="center"/>
        <w:rPr>
          <w:rFonts w:ascii="Arial" w:hAnsi="Arial" w:cs="Arial"/>
          <w:b/>
          <w:bCs/>
          <w:color w:val="4F81BD"/>
          <w:sz w:val="48"/>
          <w:szCs w:val="48"/>
          <w:u w:color="4F81BD"/>
        </w:rPr>
      </w:pPr>
    </w:p>
    <w:p w14:paraId="60C72A7B" w14:textId="120BEE15" w:rsidR="006C6BE9" w:rsidRPr="006C6BE9" w:rsidRDefault="006C6BE9" w:rsidP="006C6BE9">
      <w:pPr>
        <w:pStyle w:val="BodyA"/>
        <w:jc w:val="center"/>
        <w:rPr>
          <w:rFonts w:ascii="Arial" w:hAnsi="Arial" w:cs="Arial"/>
          <w:b/>
          <w:bCs/>
          <w:color w:val="4F81BD"/>
          <w:sz w:val="48"/>
          <w:szCs w:val="48"/>
          <w:u w:color="4F81BD"/>
        </w:rPr>
      </w:pPr>
      <w:r w:rsidRPr="006C6BE9">
        <w:rPr>
          <w:rFonts w:ascii="Arial" w:hAnsi="Arial" w:cs="Arial"/>
          <w:b/>
          <w:bCs/>
          <w:color w:val="4F81BD"/>
          <w:sz w:val="48"/>
          <w:szCs w:val="48"/>
          <w:u w:color="4F81BD"/>
        </w:rPr>
        <w:t>CDAT TEACHERS’ PAY POLICY</w:t>
      </w:r>
    </w:p>
    <w:p w14:paraId="32B0E42A" w14:textId="0BCC3979" w:rsidR="00B5624D" w:rsidRPr="00475A84" w:rsidRDefault="00B5624D" w:rsidP="00B5624D">
      <w:pPr>
        <w:pStyle w:val="BodyA"/>
        <w:spacing w:line="240" w:lineRule="auto"/>
        <w:rPr>
          <w:rFonts w:ascii="Arial" w:hAnsi="Arial" w:cs="Arial"/>
          <w:sz w:val="20"/>
          <w:szCs w:val="20"/>
          <w:lang w:val="en-GB"/>
        </w:rPr>
      </w:pPr>
      <w:r w:rsidRPr="00475A84">
        <w:rPr>
          <w:rFonts w:ascii="Arial" w:hAnsi="Arial" w:cs="Arial"/>
          <w:sz w:val="20"/>
          <w:szCs w:val="20"/>
          <w:lang w:val="en-GB"/>
        </w:rPr>
        <w:t xml:space="preserve">This </w:t>
      </w:r>
      <w:r w:rsidR="006C6BE9">
        <w:rPr>
          <w:rFonts w:ascii="Arial" w:hAnsi="Arial" w:cs="Arial"/>
          <w:sz w:val="20"/>
          <w:szCs w:val="20"/>
          <w:lang w:val="en-GB"/>
        </w:rPr>
        <w:t>policy</w:t>
      </w:r>
      <w:r w:rsidRPr="00475A84">
        <w:rPr>
          <w:rFonts w:ascii="Arial" w:hAnsi="Arial" w:cs="Arial"/>
          <w:sz w:val="20"/>
          <w:szCs w:val="20"/>
          <w:lang w:val="en-GB"/>
        </w:rPr>
        <w:t xml:space="preserve"> is informed by the Christian values which are the basis for all of CDAT's work and any actions taken under </w:t>
      </w:r>
      <w:r w:rsidR="006C6BE9">
        <w:rPr>
          <w:rFonts w:ascii="Arial" w:hAnsi="Arial" w:cs="Arial"/>
          <w:sz w:val="20"/>
          <w:szCs w:val="20"/>
          <w:lang w:val="en-GB"/>
        </w:rPr>
        <w:t>it</w:t>
      </w:r>
      <w:r w:rsidR="007E1575">
        <w:rPr>
          <w:rFonts w:ascii="Arial" w:hAnsi="Arial" w:cs="Arial"/>
          <w:sz w:val="20"/>
          <w:szCs w:val="20"/>
          <w:lang w:val="en-GB"/>
        </w:rPr>
        <w:t xml:space="preserve"> and </w:t>
      </w:r>
      <w:r w:rsidR="006C6BE9">
        <w:rPr>
          <w:rFonts w:ascii="Arial" w:hAnsi="Arial" w:cs="Arial"/>
          <w:sz w:val="20"/>
          <w:szCs w:val="20"/>
          <w:lang w:val="en-GB"/>
        </w:rPr>
        <w:t>other</w:t>
      </w:r>
      <w:r w:rsidR="007E1575">
        <w:rPr>
          <w:rFonts w:ascii="Arial" w:hAnsi="Arial" w:cs="Arial"/>
          <w:sz w:val="20"/>
          <w:szCs w:val="20"/>
          <w:lang w:val="en-GB"/>
        </w:rPr>
        <w:t xml:space="preserve"> policies that it informs</w:t>
      </w:r>
      <w:r w:rsidRPr="00475A84">
        <w:rPr>
          <w:rFonts w:ascii="Arial" w:hAnsi="Arial" w:cs="Arial"/>
          <w:sz w:val="20"/>
          <w:szCs w:val="20"/>
          <w:lang w:val="en-GB"/>
        </w:rPr>
        <w:t xml:space="preserve"> will reflect this.</w:t>
      </w:r>
    </w:p>
    <w:p w14:paraId="472DF2CE" w14:textId="77777777" w:rsidR="00B5624D" w:rsidRPr="00475A84" w:rsidRDefault="00B5624D" w:rsidP="00B5624D">
      <w:pPr>
        <w:pStyle w:val="BodyA"/>
        <w:jc w:val="center"/>
        <w:rPr>
          <w:rFonts w:ascii="Arial" w:hAnsi="Arial" w:cs="Arial"/>
          <w:i/>
          <w:iCs/>
          <w:sz w:val="20"/>
          <w:szCs w:val="20"/>
          <w:lang w:val="en-GB"/>
        </w:rPr>
      </w:pPr>
      <w:r w:rsidRPr="00475A84">
        <w:rPr>
          <w:rFonts w:ascii="Arial" w:hAnsi="Arial" w:cs="Arial"/>
          <w:sz w:val="20"/>
          <w:szCs w:val="20"/>
          <w:lang w:val="en-GB"/>
        </w:rPr>
        <w:t>‘</w:t>
      </w:r>
      <w:r w:rsidRPr="00475A84">
        <w:rPr>
          <w:rFonts w:ascii="Arial" w:hAnsi="Arial" w:cs="Arial"/>
          <w:i/>
          <w:iCs/>
          <w:sz w:val="20"/>
          <w:szCs w:val="20"/>
          <w:lang w:val="en-GB"/>
        </w:rPr>
        <w:t xml:space="preserve">Blessed are those who act justly, who always do what is right’ </w:t>
      </w:r>
    </w:p>
    <w:p w14:paraId="48C8909E" w14:textId="6F7DCBA2" w:rsidR="00B5624D" w:rsidRDefault="00B5624D" w:rsidP="00B5624D">
      <w:pPr>
        <w:pStyle w:val="BodyA"/>
        <w:jc w:val="right"/>
        <w:rPr>
          <w:rFonts w:ascii="Arial" w:hAnsi="Arial" w:cs="Arial"/>
          <w:i/>
          <w:iCs/>
          <w:sz w:val="20"/>
          <w:szCs w:val="20"/>
          <w:lang w:val="en-GB"/>
        </w:rPr>
      </w:pPr>
      <w:r w:rsidRPr="00475A84">
        <w:rPr>
          <w:rFonts w:ascii="Arial" w:hAnsi="Arial" w:cs="Arial"/>
          <w:i/>
          <w:iCs/>
          <w:sz w:val="20"/>
          <w:szCs w:val="20"/>
          <w:lang w:val="en-GB"/>
        </w:rPr>
        <w:t>Psalm 106:3</w:t>
      </w:r>
    </w:p>
    <w:p w14:paraId="58D6A478" w14:textId="77777777" w:rsidR="00CE42D4" w:rsidRDefault="00CE42D4" w:rsidP="00CE42D4">
      <w:pPr>
        <w:pStyle w:val="Heading2"/>
        <w:tabs>
          <w:tab w:val="left" w:pos="284"/>
        </w:tabs>
        <w:spacing w:after="160"/>
        <w:rPr>
          <w:rFonts w:ascii="Arial" w:hAnsi="Arial" w:cs="Arial"/>
        </w:rPr>
      </w:pPr>
      <w:bookmarkStart w:id="0" w:name="_Toc398210067"/>
    </w:p>
    <w:p w14:paraId="04F24D54" w14:textId="656E704A" w:rsidR="00B56543" w:rsidRPr="006C6BE9" w:rsidRDefault="001012B7" w:rsidP="00536CB3">
      <w:pPr>
        <w:pStyle w:val="Heading2"/>
        <w:tabs>
          <w:tab w:val="left" w:pos="284"/>
        </w:tabs>
        <w:spacing w:after="160"/>
        <w:contextualSpacing/>
        <w:rPr>
          <w:rFonts w:ascii="Arial" w:hAnsi="Arial" w:cs="Arial"/>
          <w:color w:val="365F91" w:themeColor="accent1" w:themeShade="BF"/>
        </w:rPr>
      </w:pPr>
      <w:r w:rsidRPr="006C6BE9">
        <w:rPr>
          <w:rFonts w:ascii="Arial" w:hAnsi="Arial" w:cs="Arial"/>
          <w:color w:val="365F91" w:themeColor="accent1" w:themeShade="BF"/>
        </w:rPr>
        <w:t>1.</w:t>
      </w:r>
      <w:r w:rsidRPr="006C6BE9">
        <w:rPr>
          <w:rFonts w:ascii="Arial" w:hAnsi="Arial" w:cs="Arial"/>
          <w:color w:val="365F91" w:themeColor="accent1" w:themeShade="BF"/>
        </w:rPr>
        <w:tab/>
        <w:t>Introduction</w:t>
      </w:r>
      <w:bookmarkEnd w:id="0"/>
    </w:p>
    <w:p w14:paraId="6A82DC2A" w14:textId="77777777" w:rsidR="006C6BE9" w:rsidRPr="006C6BE9"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bookmarkStart w:id="1" w:name="_Toc398210068"/>
      <w:r w:rsidRPr="006C6BE9">
        <w:rPr>
          <w:rFonts w:ascii="Arial" w:eastAsia="Franklin Gothic Medium" w:hAnsi="Arial" w:cs="Arial"/>
          <w:b w:val="0"/>
          <w:bCs w:val="0"/>
          <w:color w:val="000000"/>
          <w:sz w:val="20"/>
          <w:szCs w:val="20"/>
          <w:u w:color="000000"/>
        </w:rPr>
        <w:t>This policy sets out the framework for making decisions on teachers’ pay within the Trust. It has been developed to comply with current legislation and the requirements of the School Teachers’ Pay and Conditions Document (STPCD) and has been consulted on with staff and the recognised trade unions. In adopting this pay policy, the aim is to:</w:t>
      </w:r>
    </w:p>
    <w:p w14:paraId="39452ADF" w14:textId="77777777" w:rsidR="006C6BE9" w:rsidRPr="006C6BE9"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r w:rsidRPr="006C6BE9">
        <w:rPr>
          <w:rFonts w:ascii="Arial" w:eastAsia="Franklin Gothic Medium" w:hAnsi="Arial" w:cs="Arial"/>
          <w:b w:val="0"/>
          <w:bCs w:val="0"/>
          <w:i/>
          <w:iCs/>
          <w:color w:val="000000"/>
          <w:sz w:val="20"/>
          <w:szCs w:val="20"/>
          <w:u w:color="000000"/>
        </w:rPr>
        <w:t xml:space="preserve"> </w:t>
      </w:r>
    </w:p>
    <w:p w14:paraId="2D8A9144" w14:textId="77777777" w:rsidR="006C6BE9" w:rsidRPr="006C6BE9" w:rsidRDefault="006C6BE9" w:rsidP="006C6BE9">
      <w:pPr>
        <w:pStyle w:val="Heading2"/>
        <w:numPr>
          <w:ilvl w:val="0"/>
          <w:numId w:val="28"/>
        </w:numPr>
        <w:tabs>
          <w:tab w:val="left" w:pos="284"/>
        </w:tabs>
        <w:spacing w:after="160"/>
        <w:contextualSpacing/>
        <w:rPr>
          <w:rFonts w:ascii="Arial" w:eastAsia="Franklin Gothic Medium" w:hAnsi="Arial" w:cs="Arial"/>
          <w:b w:val="0"/>
          <w:bCs w:val="0"/>
          <w:color w:val="000000"/>
          <w:sz w:val="20"/>
          <w:szCs w:val="20"/>
          <w:u w:color="000000"/>
        </w:rPr>
      </w:pPr>
      <w:r w:rsidRPr="006C6BE9">
        <w:rPr>
          <w:rFonts w:ascii="Arial" w:eastAsia="Franklin Gothic Medium" w:hAnsi="Arial" w:cs="Arial"/>
          <w:b w:val="0"/>
          <w:bCs w:val="0"/>
          <w:i/>
          <w:iCs/>
          <w:color w:val="000000"/>
          <w:sz w:val="20"/>
          <w:szCs w:val="20"/>
          <w:u w:color="000000"/>
        </w:rPr>
        <w:t xml:space="preserve">maximise the quality of teaching and learning at the school </w:t>
      </w:r>
    </w:p>
    <w:p w14:paraId="37F3B8E4" w14:textId="77777777" w:rsidR="006C6BE9" w:rsidRPr="006C6BE9" w:rsidRDefault="006C6BE9" w:rsidP="006C6BE9">
      <w:pPr>
        <w:pStyle w:val="Heading2"/>
        <w:numPr>
          <w:ilvl w:val="0"/>
          <w:numId w:val="28"/>
        </w:numPr>
        <w:tabs>
          <w:tab w:val="left" w:pos="284"/>
        </w:tabs>
        <w:spacing w:after="160"/>
        <w:contextualSpacing/>
        <w:rPr>
          <w:rFonts w:ascii="Arial" w:eastAsia="Franklin Gothic Medium" w:hAnsi="Arial" w:cs="Arial"/>
          <w:b w:val="0"/>
          <w:bCs w:val="0"/>
          <w:color w:val="000000"/>
          <w:sz w:val="20"/>
          <w:szCs w:val="20"/>
          <w:u w:color="000000"/>
        </w:rPr>
      </w:pPr>
      <w:r w:rsidRPr="006C6BE9">
        <w:rPr>
          <w:rFonts w:ascii="Arial" w:eastAsia="Franklin Gothic Medium" w:hAnsi="Arial" w:cs="Arial"/>
          <w:b w:val="0"/>
          <w:bCs w:val="0"/>
          <w:i/>
          <w:iCs/>
          <w:color w:val="000000"/>
          <w:sz w:val="20"/>
          <w:szCs w:val="20"/>
          <w:u w:color="000000"/>
        </w:rPr>
        <w:t xml:space="preserve">support the recruitment and retention of a high-quality teacher workforce </w:t>
      </w:r>
    </w:p>
    <w:p w14:paraId="1C08DED8" w14:textId="77777777" w:rsidR="006C6BE9" w:rsidRPr="006C6BE9" w:rsidRDefault="006C6BE9" w:rsidP="006C6BE9">
      <w:pPr>
        <w:pStyle w:val="Heading2"/>
        <w:numPr>
          <w:ilvl w:val="0"/>
          <w:numId w:val="28"/>
        </w:numPr>
        <w:tabs>
          <w:tab w:val="left" w:pos="284"/>
        </w:tabs>
        <w:spacing w:after="160"/>
        <w:contextualSpacing/>
        <w:rPr>
          <w:rFonts w:ascii="Arial" w:eastAsia="Franklin Gothic Medium" w:hAnsi="Arial" w:cs="Arial"/>
          <w:b w:val="0"/>
          <w:bCs w:val="0"/>
          <w:color w:val="000000"/>
          <w:sz w:val="20"/>
          <w:szCs w:val="20"/>
          <w:u w:color="000000"/>
        </w:rPr>
      </w:pPr>
      <w:r w:rsidRPr="006C6BE9">
        <w:rPr>
          <w:rFonts w:ascii="Arial" w:eastAsia="Franklin Gothic Medium" w:hAnsi="Arial" w:cs="Arial"/>
          <w:b w:val="0"/>
          <w:bCs w:val="0"/>
          <w:i/>
          <w:iCs/>
          <w:color w:val="000000"/>
          <w:sz w:val="20"/>
          <w:szCs w:val="20"/>
          <w:u w:color="000000"/>
        </w:rPr>
        <w:t xml:space="preserve">enable the school to recognise and reward teachers appropriately for their contribution to the school </w:t>
      </w:r>
    </w:p>
    <w:p w14:paraId="1B59BA0C" w14:textId="77777777" w:rsidR="006C6BE9" w:rsidRPr="006C6BE9" w:rsidRDefault="006C6BE9" w:rsidP="006C6BE9">
      <w:pPr>
        <w:pStyle w:val="Heading2"/>
        <w:numPr>
          <w:ilvl w:val="0"/>
          <w:numId w:val="28"/>
        </w:numPr>
        <w:tabs>
          <w:tab w:val="left" w:pos="284"/>
        </w:tabs>
        <w:spacing w:after="160"/>
        <w:contextualSpacing/>
        <w:rPr>
          <w:rFonts w:ascii="Arial" w:eastAsia="Franklin Gothic Medium" w:hAnsi="Arial" w:cs="Arial"/>
          <w:b w:val="0"/>
          <w:bCs w:val="0"/>
          <w:i/>
          <w:iCs/>
          <w:color w:val="000000"/>
          <w:sz w:val="20"/>
          <w:szCs w:val="20"/>
          <w:u w:color="000000"/>
        </w:rPr>
      </w:pPr>
      <w:r w:rsidRPr="006C6BE9">
        <w:rPr>
          <w:rFonts w:ascii="Arial" w:eastAsia="Franklin Gothic Medium" w:hAnsi="Arial" w:cs="Arial"/>
          <w:b w:val="0"/>
          <w:bCs w:val="0"/>
          <w:i/>
          <w:iCs/>
          <w:color w:val="000000"/>
          <w:sz w:val="20"/>
          <w:szCs w:val="20"/>
          <w:u w:color="000000"/>
        </w:rPr>
        <w:t>help to ensure that decisions on pay are managed in a fair, just and transparent way.</w:t>
      </w:r>
    </w:p>
    <w:p w14:paraId="5C430CF7" w14:textId="77777777" w:rsidR="006C6BE9" w:rsidRPr="006C6BE9"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p>
    <w:p w14:paraId="135538D3" w14:textId="1BAAF3EA" w:rsidR="006C6BE9" w:rsidRPr="006C6BE9"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r w:rsidRPr="006C6BE9">
        <w:rPr>
          <w:rFonts w:ascii="Arial" w:eastAsia="Franklin Gothic Medium" w:hAnsi="Arial" w:cs="Arial"/>
          <w:b w:val="0"/>
          <w:bCs w:val="0"/>
          <w:color w:val="000000"/>
          <w:sz w:val="20"/>
          <w:szCs w:val="20"/>
          <w:u w:color="000000"/>
        </w:rPr>
        <w:t xml:space="preserve">Individual pay decisions at this school are </w:t>
      </w:r>
      <w:r w:rsidR="003D390B">
        <w:rPr>
          <w:rFonts w:ascii="Arial" w:eastAsia="Franklin Gothic Medium" w:hAnsi="Arial" w:cs="Arial"/>
          <w:b w:val="0"/>
          <w:bCs w:val="0"/>
          <w:color w:val="000000"/>
          <w:sz w:val="20"/>
          <w:szCs w:val="20"/>
          <w:u w:color="000000"/>
        </w:rPr>
        <w:t>to be approved</w:t>
      </w:r>
      <w:r w:rsidRPr="006C6BE9">
        <w:rPr>
          <w:rFonts w:ascii="Arial" w:eastAsia="Franklin Gothic Medium" w:hAnsi="Arial" w:cs="Arial"/>
          <w:b w:val="0"/>
          <w:bCs w:val="0"/>
          <w:color w:val="000000"/>
          <w:sz w:val="20"/>
          <w:szCs w:val="20"/>
          <w:u w:color="000000"/>
        </w:rPr>
        <w:t xml:space="preserve"> by the Local Governing Body overseen by the Chester Diocesan Academies Trust (CDAT). Pay awards will be decided by CDAT with consideration of National Recommendations identified in the annual STPCD.</w:t>
      </w:r>
    </w:p>
    <w:p w14:paraId="4771A901" w14:textId="77777777" w:rsidR="006C6BE9" w:rsidRPr="006C6BE9"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p>
    <w:p w14:paraId="6E6D6799" w14:textId="415B0775" w:rsidR="006C6BE9" w:rsidRPr="006C6BE9"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r w:rsidRPr="006C6BE9">
        <w:rPr>
          <w:rFonts w:ascii="Arial" w:eastAsia="Franklin Gothic Medium" w:hAnsi="Arial" w:cs="Arial"/>
          <w:b w:val="0"/>
          <w:bCs w:val="0"/>
          <w:color w:val="000000"/>
          <w:sz w:val="20"/>
          <w:szCs w:val="20"/>
          <w:u w:color="000000"/>
        </w:rPr>
        <w:t xml:space="preserve">Pay decisions will initially be made by the Headteacher and then considered by the school’s pay committee. The Headteacher’s salary will be reviewed by </w:t>
      </w:r>
      <w:r w:rsidR="00136A0A">
        <w:rPr>
          <w:rFonts w:ascii="Arial" w:eastAsia="Franklin Gothic Medium" w:hAnsi="Arial" w:cs="Arial"/>
          <w:b w:val="0"/>
          <w:bCs w:val="0"/>
          <w:color w:val="000000"/>
          <w:sz w:val="20"/>
          <w:szCs w:val="20"/>
          <w:u w:color="000000"/>
        </w:rPr>
        <w:t xml:space="preserve">a panel of 2 or 3 LGB members (which should include the Chair) </w:t>
      </w:r>
      <w:r w:rsidR="001953F3">
        <w:rPr>
          <w:rFonts w:ascii="Arial" w:eastAsia="Franklin Gothic Medium" w:hAnsi="Arial" w:cs="Arial"/>
          <w:b w:val="0"/>
          <w:bCs w:val="0"/>
          <w:color w:val="000000"/>
          <w:sz w:val="20"/>
          <w:szCs w:val="20"/>
          <w:u w:color="000000"/>
        </w:rPr>
        <w:t xml:space="preserve">as part of the annual Headteacher Performance Management cycle. Advice to this </w:t>
      </w:r>
      <w:r w:rsidR="002E7E3F">
        <w:rPr>
          <w:rFonts w:ascii="Arial" w:eastAsia="Franklin Gothic Medium" w:hAnsi="Arial" w:cs="Arial"/>
          <w:b w:val="0"/>
          <w:bCs w:val="0"/>
          <w:color w:val="000000"/>
          <w:sz w:val="20"/>
          <w:szCs w:val="20"/>
          <w:u w:color="000000"/>
        </w:rPr>
        <w:t>panel will be provided by</w:t>
      </w:r>
      <w:r w:rsidRPr="006C6BE9">
        <w:rPr>
          <w:rFonts w:ascii="Arial" w:eastAsia="Franklin Gothic Medium" w:hAnsi="Arial" w:cs="Arial"/>
          <w:b w:val="0"/>
          <w:bCs w:val="0"/>
          <w:color w:val="000000"/>
          <w:sz w:val="20"/>
          <w:szCs w:val="20"/>
          <w:u w:color="000000"/>
        </w:rPr>
        <w:t xml:space="preserve"> CDAT</w:t>
      </w:r>
      <w:r w:rsidR="002E7E3F">
        <w:rPr>
          <w:rFonts w:ascii="Arial" w:eastAsia="Franklin Gothic Medium" w:hAnsi="Arial" w:cs="Arial"/>
          <w:b w:val="0"/>
          <w:bCs w:val="0"/>
          <w:color w:val="000000"/>
          <w:sz w:val="20"/>
          <w:szCs w:val="20"/>
          <w:u w:color="000000"/>
        </w:rPr>
        <w:t>’s</w:t>
      </w:r>
      <w:r w:rsidRPr="006C6BE9">
        <w:rPr>
          <w:rFonts w:ascii="Arial" w:eastAsia="Franklin Gothic Medium" w:hAnsi="Arial" w:cs="Arial"/>
          <w:b w:val="0"/>
          <w:bCs w:val="0"/>
          <w:color w:val="000000"/>
          <w:sz w:val="20"/>
          <w:szCs w:val="20"/>
          <w:u w:color="000000"/>
        </w:rPr>
        <w:t xml:space="preserve"> CEO </w:t>
      </w:r>
      <w:r w:rsidR="002E7E3F">
        <w:rPr>
          <w:rFonts w:ascii="Arial" w:eastAsia="Franklin Gothic Medium" w:hAnsi="Arial" w:cs="Arial"/>
          <w:b w:val="0"/>
          <w:bCs w:val="0"/>
          <w:color w:val="000000"/>
          <w:sz w:val="20"/>
          <w:szCs w:val="20"/>
          <w:u w:color="000000"/>
        </w:rPr>
        <w:t>(or their representative)</w:t>
      </w:r>
      <w:r w:rsidRPr="006C6BE9">
        <w:rPr>
          <w:rFonts w:ascii="Arial" w:eastAsia="Franklin Gothic Medium" w:hAnsi="Arial" w:cs="Arial"/>
          <w:b w:val="0"/>
          <w:bCs w:val="0"/>
          <w:color w:val="000000"/>
          <w:sz w:val="20"/>
          <w:szCs w:val="20"/>
          <w:u w:color="000000"/>
        </w:rPr>
        <w:t>.</w:t>
      </w:r>
    </w:p>
    <w:p w14:paraId="762C496C" w14:textId="77777777" w:rsidR="006C6BE9" w:rsidRPr="006C6BE9"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p>
    <w:p w14:paraId="1C09A35B" w14:textId="77777777" w:rsidR="006C6BE9" w:rsidRPr="006C6BE9" w:rsidRDefault="006C6BE9" w:rsidP="006C6BE9">
      <w:pPr>
        <w:pStyle w:val="Heading2"/>
        <w:tabs>
          <w:tab w:val="left" w:pos="284"/>
        </w:tabs>
        <w:spacing w:after="160"/>
        <w:contextualSpacing/>
        <w:rPr>
          <w:rFonts w:ascii="Arial" w:eastAsia="Franklin Gothic Medium" w:hAnsi="Arial" w:cs="Arial"/>
          <w:b w:val="0"/>
          <w:bCs w:val="0"/>
          <w:color w:val="000000"/>
          <w:sz w:val="20"/>
          <w:szCs w:val="20"/>
          <w:u w:color="000000"/>
        </w:rPr>
      </w:pPr>
      <w:r w:rsidRPr="006C6BE9">
        <w:rPr>
          <w:rFonts w:ascii="Arial" w:eastAsia="Franklin Gothic Medium" w:hAnsi="Arial" w:cs="Arial"/>
          <w:b w:val="0"/>
          <w:bCs w:val="0"/>
          <w:color w:val="000000"/>
          <w:sz w:val="20"/>
          <w:szCs w:val="20"/>
          <w:u w:color="000000"/>
        </w:rPr>
        <w:t>This policy will be reviewed on an annual basis after consideration of the most recent School Teacher’s Pay and Conditions document and consultation with recognised trade unions.</w:t>
      </w:r>
    </w:p>
    <w:p w14:paraId="223B7F67" w14:textId="77777777" w:rsidR="00536CB3" w:rsidRDefault="00536CB3" w:rsidP="00536CB3">
      <w:pPr>
        <w:pStyle w:val="Heading2"/>
        <w:tabs>
          <w:tab w:val="left" w:pos="284"/>
        </w:tabs>
        <w:spacing w:after="160"/>
        <w:contextualSpacing/>
        <w:rPr>
          <w:rFonts w:ascii="Arial" w:hAnsi="Arial" w:cs="Arial"/>
        </w:rPr>
      </w:pPr>
    </w:p>
    <w:bookmarkEnd w:id="1"/>
    <w:p w14:paraId="76AAA6FF" w14:textId="034C6F42" w:rsidR="006C6BE9" w:rsidRPr="006C6BE9" w:rsidRDefault="006C6BE9" w:rsidP="006C6BE9">
      <w:pPr>
        <w:spacing w:after="160" w:line="240" w:lineRule="auto"/>
        <w:contextualSpacing/>
        <w:rPr>
          <w:rFonts w:ascii="Arial" w:hAnsi="Arial" w:cs="Arial"/>
          <w:b/>
          <w:color w:val="365F91" w:themeColor="accent1" w:themeShade="BF"/>
          <w:sz w:val="26"/>
          <w:szCs w:val="26"/>
        </w:rPr>
      </w:pPr>
      <w:r>
        <w:rPr>
          <w:rFonts w:ascii="Arial" w:hAnsi="Arial" w:cs="Arial"/>
          <w:b/>
          <w:color w:val="365F91" w:themeColor="accent1" w:themeShade="BF"/>
          <w:sz w:val="26"/>
          <w:szCs w:val="26"/>
        </w:rPr>
        <w:t xml:space="preserve">2. </w:t>
      </w:r>
      <w:r w:rsidRPr="006C6BE9">
        <w:rPr>
          <w:rFonts w:ascii="Arial" w:hAnsi="Arial" w:cs="Arial"/>
          <w:b/>
          <w:color w:val="365F91" w:themeColor="accent1" w:themeShade="BF"/>
          <w:sz w:val="26"/>
          <w:szCs w:val="26"/>
        </w:rPr>
        <w:t xml:space="preserve">Pay Reviews </w:t>
      </w:r>
    </w:p>
    <w:p w14:paraId="0BD58CA3"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bCs/>
          <w:sz w:val="20"/>
          <w:szCs w:val="20"/>
        </w:rPr>
        <w:t xml:space="preserve">The Local Governing Body will ensure that each teacher’s salary is reviewed annually, with effect from 1 September and no later than 31 October each year, and that all teachers are given a written statement setting out their salary and any other financial benefits to which they are entitled. </w:t>
      </w:r>
    </w:p>
    <w:p w14:paraId="1A80F068" w14:textId="77777777" w:rsidR="006C6BE9" w:rsidRPr="006C6BE9" w:rsidRDefault="006C6BE9" w:rsidP="006C6BE9">
      <w:pPr>
        <w:spacing w:after="160" w:line="240" w:lineRule="auto"/>
        <w:contextualSpacing/>
        <w:rPr>
          <w:rFonts w:ascii="Arial" w:hAnsi="Arial" w:cs="Arial"/>
          <w:sz w:val="20"/>
          <w:szCs w:val="20"/>
        </w:rPr>
      </w:pPr>
    </w:p>
    <w:p w14:paraId="5F93792E"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lastRenderedPageBreak/>
        <w:t>Reviews may take place at other times of the year to reflect any changes in circumstances or job description that lead to a change in the basis for calculating an individual’s pay. A written statement will be given after any review and where applicable will give information about the basis on which it was made.</w:t>
      </w:r>
    </w:p>
    <w:p w14:paraId="379CCAC7"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 </w:t>
      </w:r>
    </w:p>
    <w:p w14:paraId="151C11CE" w14:textId="77777777" w:rsidR="006C6BE9" w:rsidRDefault="006C6BE9" w:rsidP="006C6BE9">
      <w:pPr>
        <w:spacing w:after="160" w:line="240" w:lineRule="auto"/>
        <w:contextualSpacing/>
        <w:rPr>
          <w:rFonts w:ascii="Arial" w:hAnsi="Arial" w:cs="Arial"/>
          <w:bCs/>
          <w:sz w:val="20"/>
          <w:szCs w:val="20"/>
        </w:rPr>
      </w:pPr>
      <w:r w:rsidRPr="006C6BE9">
        <w:rPr>
          <w:rFonts w:ascii="Arial" w:hAnsi="Arial" w:cs="Arial"/>
          <w:bCs/>
          <w:sz w:val="20"/>
          <w:szCs w:val="20"/>
        </w:rPr>
        <w:t xml:space="preserve">Where a pay determination leads or may lead to the start of a period of safeguarding, the Local Governing Body will give the required notification as soon as possible and no later than one month after the date of the determination. </w:t>
      </w:r>
    </w:p>
    <w:p w14:paraId="36F9A7A1" w14:textId="77777777" w:rsidR="004778F4" w:rsidRPr="006C6BE9" w:rsidRDefault="004778F4" w:rsidP="006C6BE9">
      <w:pPr>
        <w:spacing w:after="160" w:line="240" w:lineRule="auto"/>
        <w:contextualSpacing/>
        <w:rPr>
          <w:rFonts w:ascii="Arial" w:hAnsi="Arial" w:cs="Arial"/>
          <w:sz w:val="20"/>
          <w:szCs w:val="20"/>
        </w:rPr>
      </w:pPr>
    </w:p>
    <w:p w14:paraId="70E3D9AF" w14:textId="77777777" w:rsidR="006C6BE9" w:rsidRPr="006C6BE9" w:rsidRDefault="006C6BE9" w:rsidP="006C6BE9">
      <w:pPr>
        <w:spacing w:after="160" w:line="240" w:lineRule="auto"/>
        <w:contextualSpacing/>
        <w:rPr>
          <w:rFonts w:ascii="Arial" w:hAnsi="Arial" w:cs="Arial"/>
          <w:bCs/>
          <w:sz w:val="20"/>
          <w:szCs w:val="20"/>
        </w:rPr>
      </w:pPr>
    </w:p>
    <w:p w14:paraId="70230436" w14:textId="7D8442DB" w:rsidR="006C6BE9" w:rsidRPr="006C6BE9" w:rsidRDefault="00B9295F" w:rsidP="006C6BE9">
      <w:pPr>
        <w:spacing w:after="160" w:line="240" w:lineRule="auto"/>
        <w:contextualSpacing/>
        <w:rPr>
          <w:rFonts w:ascii="Arial" w:hAnsi="Arial" w:cs="Arial"/>
          <w:b/>
          <w:color w:val="365F91" w:themeColor="accent1" w:themeShade="BF"/>
          <w:sz w:val="26"/>
          <w:szCs w:val="26"/>
        </w:rPr>
      </w:pPr>
      <w:r>
        <w:rPr>
          <w:rFonts w:ascii="Arial" w:hAnsi="Arial" w:cs="Arial"/>
          <w:b/>
          <w:color w:val="365F91" w:themeColor="accent1" w:themeShade="BF"/>
          <w:sz w:val="26"/>
          <w:szCs w:val="26"/>
        </w:rPr>
        <w:t xml:space="preserve">3. </w:t>
      </w:r>
      <w:r w:rsidR="006C6BE9" w:rsidRPr="00B9295F">
        <w:rPr>
          <w:rFonts w:ascii="Arial" w:hAnsi="Arial" w:cs="Arial"/>
          <w:b/>
          <w:color w:val="365F91" w:themeColor="accent1" w:themeShade="BF"/>
          <w:sz w:val="26"/>
          <w:szCs w:val="26"/>
        </w:rPr>
        <w:t xml:space="preserve">Basic Pay Determination </w:t>
      </w:r>
      <w:r w:rsidR="00274638">
        <w:rPr>
          <w:rFonts w:ascii="Arial" w:hAnsi="Arial" w:cs="Arial"/>
          <w:b/>
          <w:color w:val="365F91" w:themeColor="accent1" w:themeShade="BF"/>
          <w:sz w:val="26"/>
          <w:szCs w:val="26"/>
        </w:rPr>
        <w:t>o</w:t>
      </w:r>
      <w:r w:rsidR="006C6BE9" w:rsidRPr="00B9295F">
        <w:rPr>
          <w:rFonts w:ascii="Arial" w:hAnsi="Arial" w:cs="Arial"/>
          <w:b/>
          <w:color w:val="365F91" w:themeColor="accent1" w:themeShade="BF"/>
          <w:sz w:val="26"/>
          <w:szCs w:val="26"/>
        </w:rPr>
        <w:t xml:space="preserve">n Appointment </w:t>
      </w:r>
    </w:p>
    <w:p w14:paraId="0A656C5A"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The Local Governing Body will determine the pay range for a vacancy prior to advertising it. On appointment, it will determine the starting salary within that range to be offered to the successful candidate.</w:t>
      </w:r>
    </w:p>
    <w:p w14:paraId="6FFA7F5A" w14:textId="77777777" w:rsidR="006C6BE9" w:rsidRPr="006C6BE9" w:rsidRDefault="006C6BE9" w:rsidP="006C6BE9">
      <w:pPr>
        <w:spacing w:after="160" w:line="240" w:lineRule="auto"/>
        <w:contextualSpacing/>
        <w:rPr>
          <w:rFonts w:ascii="Arial" w:hAnsi="Arial" w:cs="Arial"/>
          <w:sz w:val="20"/>
          <w:szCs w:val="20"/>
        </w:rPr>
      </w:pPr>
    </w:p>
    <w:p w14:paraId="77F4848C"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In making such determinations, the Governing Body may </w:t>
      </w:r>
      <w:proofErr w:type="gramStart"/>
      <w:r w:rsidRPr="006C6BE9">
        <w:rPr>
          <w:rFonts w:ascii="Arial" w:hAnsi="Arial" w:cs="Arial"/>
          <w:sz w:val="20"/>
          <w:szCs w:val="20"/>
        </w:rPr>
        <w:t>take into account</w:t>
      </w:r>
      <w:proofErr w:type="gramEnd"/>
      <w:r w:rsidRPr="006C6BE9">
        <w:rPr>
          <w:rFonts w:ascii="Arial" w:hAnsi="Arial" w:cs="Arial"/>
          <w:sz w:val="20"/>
          <w:szCs w:val="20"/>
        </w:rPr>
        <w:t xml:space="preserve"> a range of factors, including:</w:t>
      </w:r>
    </w:p>
    <w:p w14:paraId="7A8DDB94" w14:textId="77777777" w:rsidR="006C6BE9" w:rsidRPr="006C6BE9" w:rsidRDefault="006C6BE9" w:rsidP="006C6BE9">
      <w:pPr>
        <w:spacing w:after="160" w:line="240" w:lineRule="auto"/>
        <w:contextualSpacing/>
        <w:rPr>
          <w:rFonts w:ascii="Arial" w:hAnsi="Arial" w:cs="Arial"/>
          <w:sz w:val="20"/>
          <w:szCs w:val="20"/>
        </w:rPr>
      </w:pPr>
    </w:p>
    <w:p w14:paraId="2F2DAC2F" w14:textId="77777777" w:rsidR="006C6BE9" w:rsidRPr="006C6BE9" w:rsidRDefault="006C6BE9" w:rsidP="006C6BE9">
      <w:pPr>
        <w:numPr>
          <w:ilvl w:val="0"/>
          <w:numId w:val="28"/>
        </w:numPr>
        <w:spacing w:after="160" w:line="240" w:lineRule="auto"/>
        <w:contextualSpacing/>
        <w:rPr>
          <w:rFonts w:ascii="Arial" w:hAnsi="Arial" w:cs="Arial"/>
          <w:i/>
          <w:iCs/>
          <w:sz w:val="20"/>
          <w:szCs w:val="20"/>
        </w:rPr>
      </w:pPr>
      <w:r w:rsidRPr="006C6BE9">
        <w:rPr>
          <w:rFonts w:ascii="Arial" w:hAnsi="Arial" w:cs="Arial"/>
          <w:i/>
          <w:iCs/>
          <w:sz w:val="20"/>
          <w:szCs w:val="20"/>
        </w:rPr>
        <w:t xml:space="preserve">the nature of the post </w:t>
      </w:r>
    </w:p>
    <w:p w14:paraId="063364D0" w14:textId="77777777" w:rsidR="006C6BE9" w:rsidRPr="006C6BE9" w:rsidRDefault="006C6BE9" w:rsidP="006C6BE9">
      <w:pPr>
        <w:numPr>
          <w:ilvl w:val="0"/>
          <w:numId w:val="28"/>
        </w:numPr>
        <w:spacing w:after="160" w:line="240" w:lineRule="auto"/>
        <w:contextualSpacing/>
        <w:rPr>
          <w:rFonts w:ascii="Arial" w:hAnsi="Arial" w:cs="Arial"/>
          <w:i/>
          <w:iCs/>
          <w:sz w:val="20"/>
          <w:szCs w:val="20"/>
        </w:rPr>
      </w:pPr>
      <w:r w:rsidRPr="006C6BE9">
        <w:rPr>
          <w:rFonts w:ascii="Arial" w:hAnsi="Arial" w:cs="Arial"/>
          <w:i/>
          <w:iCs/>
          <w:sz w:val="20"/>
          <w:szCs w:val="20"/>
        </w:rPr>
        <w:t xml:space="preserve">the level of qualifications, </w:t>
      </w:r>
    </w:p>
    <w:p w14:paraId="7CAF3BF4" w14:textId="77777777" w:rsidR="006C6BE9" w:rsidRPr="006C6BE9" w:rsidRDefault="006C6BE9" w:rsidP="006C6BE9">
      <w:pPr>
        <w:numPr>
          <w:ilvl w:val="0"/>
          <w:numId w:val="28"/>
        </w:numPr>
        <w:spacing w:after="160" w:line="240" w:lineRule="auto"/>
        <w:contextualSpacing/>
        <w:rPr>
          <w:rFonts w:ascii="Arial" w:hAnsi="Arial" w:cs="Arial"/>
          <w:i/>
          <w:iCs/>
          <w:sz w:val="20"/>
          <w:szCs w:val="20"/>
        </w:rPr>
      </w:pPr>
      <w:r w:rsidRPr="006C6BE9">
        <w:rPr>
          <w:rFonts w:ascii="Arial" w:hAnsi="Arial" w:cs="Arial"/>
          <w:i/>
          <w:iCs/>
          <w:sz w:val="20"/>
          <w:szCs w:val="20"/>
        </w:rPr>
        <w:t xml:space="preserve">skills and experience required </w:t>
      </w:r>
    </w:p>
    <w:p w14:paraId="699BE8EA" w14:textId="77777777" w:rsidR="006C6BE9" w:rsidRPr="006C6BE9" w:rsidRDefault="006C6BE9" w:rsidP="006C6BE9">
      <w:pPr>
        <w:numPr>
          <w:ilvl w:val="0"/>
          <w:numId w:val="28"/>
        </w:numPr>
        <w:spacing w:after="160" w:line="240" w:lineRule="auto"/>
        <w:contextualSpacing/>
        <w:rPr>
          <w:rFonts w:ascii="Arial" w:hAnsi="Arial" w:cs="Arial"/>
          <w:i/>
          <w:iCs/>
          <w:sz w:val="20"/>
          <w:szCs w:val="20"/>
        </w:rPr>
      </w:pPr>
      <w:r w:rsidRPr="006C6BE9">
        <w:rPr>
          <w:rFonts w:ascii="Arial" w:hAnsi="Arial" w:cs="Arial"/>
          <w:i/>
          <w:iCs/>
          <w:sz w:val="20"/>
          <w:szCs w:val="20"/>
        </w:rPr>
        <w:t xml:space="preserve">market conditions </w:t>
      </w:r>
    </w:p>
    <w:p w14:paraId="1D433ACB" w14:textId="77777777" w:rsidR="006C6BE9" w:rsidRPr="006C6BE9" w:rsidRDefault="006C6BE9" w:rsidP="006C6BE9">
      <w:pPr>
        <w:numPr>
          <w:ilvl w:val="0"/>
          <w:numId w:val="28"/>
        </w:numPr>
        <w:spacing w:after="160" w:line="240" w:lineRule="auto"/>
        <w:contextualSpacing/>
        <w:rPr>
          <w:rFonts w:ascii="Arial" w:hAnsi="Arial" w:cs="Arial"/>
          <w:i/>
          <w:iCs/>
          <w:sz w:val="20"/>
          <w:szCs w:val="20"/>
        </w:rPr>
      </w:pPr>
      <w:r w:rsidRPr="006C6BE9">
        <w:rPr>
          <w:rFonts w:ascii="Arial" w:hAnsi="Arial" w:cs="Arial"/>
          <w:i/>
          <w:iCs/>
          <w:sz w:val="20"/>
          <w:szCs w:val="20"/>
        </w:rPr>
        <w:t>the wider school context</w:t>
      </w:r>
    </w:p>
    <w:p w14:paraId="373332CC" w14:textId="77777777" w:rsidR="006C6BE9" w:rsidRPr="006C6BE9" w:rsidRDefault="006C6BE9" w:rsidP="006C6BE9">
      <w:pPr>
        <w:spacing w:after="160" w:line="240" w:lineRule="auto"/>
        <w:contextualSpacing/>
        <w:rPr>
          <w:rFonts w:ascii="Arial" w:hAnsi="Arial" w:cs="Arial"/>
          <w:sz w:val="20"/>
          <w:szCs w:val="20"/>
        </w:rPr>
      </w:pPr>
    </w:p>
    <w:p w14:paraId="423086AA"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There is no assumption that a teacher will be paid at the same rate as they were being paid in a previous school. </w:t>
      </w:r>
    </w:p>
    <w:p w14:paraId="5AAAF755" w14:textId="4E9555D1" w:rsidR="006C6BE9" w:rsidRDefault="006C6BE9" w:rsidP="006C6BE9">
      <w:pPr>
        <w:spacing w:after="160" w:line="240" w:lineRule="auto"/>
        <w:contextualSpacing/>
        <w:rPr>
          <w:rFonts w:ascii="Arial" w:hAnsi="Arial" w:cs="Arial"/>
          <w:b/>
          <w:bCs/>
          <w:sz w:val="20"/>
          <w:szCs w:val="20"/>
        </w:rPr>
      </w:pPr>
    </w:p>
    <w:p w14:paraId="520A0499" w14:textId="77777777" w:rsidR="00B9295F" w:rsidRPr="006C6BE9" w:rsidRDefault="00B9295F" w:rsidP="006C6BE9">
      <w:pPr>
        <w:spacing w:after="160" w:line="240" w:lineRule="auto"/>
        <w:contextualSpacing/>
        <w:rPr>
          <w:rFonts w:ascii="Arial" w:hAnsi="Arial" w:cs="Arial"/>
          <w:b/>
          <w:bCs/>
          <w:sz w:val="20"/>
          <w:szCs w:val="20"/>
        </w:rPr>
      </w:pPr>
    </w:p>
    <w:p w14:paraId="6BDF4DF8" w14:textId="339FDDEA" w:rsidR="006C6BE9" w:rsidRPr="006C6BE9" w:rsidRDefault="00B9295F" w:rsidP="006C6BE9">
      <w:pPr>
        <w:spacing w:after="160" w:line="240" w:lineRule="auto"/>
        <w:contextualSpacing/>
        <w:rPr>
          <w:rFonts w:ascii="Arial" w:hAnsi="Arial" w:cs="Arial"/>
          <w:b/>
          <w:color w:val="365F91" w:themeColor="accent1" w:themeShade="BF"/>
          <w:sz w:val="26"/>
          <w:szCs w:val="26"/>
        </w:rPr>
      </w:pPr>
      <w:r>
        <w:rPr>
          <w:rFonts w:ascii="Arial" w:hAnsi="Arial" w:cs="Arial"/>
          <w:b/>
          <w:color w:val="365F91" w:themeColor="accent1" w:themeShade="BF"/>
          <w:sz w:val="26"/>
          <w:szCs w:val="26"/>
        </w:rPr>
        <w:t>4.</w:t>
      </w:r>
      <w:r w:rsidR="006C6BE9" w:rsidRPr="006C6BE9">
        <w:rPr>
          <w:rFonts w:ascii="Arial" w:hAnsi="Arial" w:cs="Arial"/>
          <w:b/>
          <w:color w:val="365F91" w:themeColor="accent1" w:themeShade="BF"/>
          <w:sz w:val="26"/>
          <w:szCs w:val="26"/>
        </w:rPr>
        <w:t xml:space="preserve">. Pay Progression Based </w:t>
      </w:r>
      <w:r w:rsidR="006C6BE9">
        <w:rPr>
          <w:rFonts w:ascii="Arial" w:hAnsi="Arial" w:cs="Arial"/>
          <w:b/>
          <w:color w:val="365F91" w:themeColor="accent1" w:themeShade="BF"/>
          <w:sz w:val="26"/>
          <w:szCs w:val="26"/>
        </w:rPr>
        <w:t>o</w:t>
      </w:r>
      <w:r w:rsidR="006C6BE9" w:rsidRPr="006C6BE9">
        <w:rPr>
          <w:rFonts w:ascii="Arial" w:hAnsi="Arial" w:cs="Arial"/>
          <w:b/>
          <w:color w:val="365F91" w:themeColor="accent1" w:themeShade="BF"/>
          <w:sz w:val="26"/>
          <w:szCs w:val="26"/>
        </w:rPr>
        <w:t xml:space="preserve">n Performance </w:t>
      </w:r>
    </w:p>
    <w:p w14:paraId="70BF17FB"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All teachers can expect to receive regular, constructive feedback on their performance and are subject to annual appraisal that recognises their strengths, informs plans for their future development, and helps to enhance their professional practice. The arrangements for teacher appraisal are set out in the school’s appraisal policy.</w:t>
      </w:r>
    </w:p>
    <w:p w14:paraId="6E07DFCF" w14:textId="77777777" w:rsidR="006C6BE9" w:rsidRPr="006C6BE9" w:rsidRDefault="006C6BE9" w:rsidP="006C6BE9">
      <w:pPr>
        <w:spacing w:after="160" w:line="240" w:lineRule="auto"/>
        <w:contextualSpacing/>
        <w:rPr>
          <w:rFonts w:ascii="Arial" w:hAnsi="Arial" w:cs="Arial"/>
          <w:sz w:val="20"/>
          <w:szCs w:val="20"/>
        </w:rPr>
      </w:pPr>
    </w:p>
    <w:p w14:paraId="3F21EA22" w14:textId="250FF7CA"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bCs/>
          <w:sz w:val="20"/>
          <w:szCs w:val="20"/>
        </w:rPr>
        <w:t xml:space="preserve">Decisions regarding pay progression will be made with reference to the teacher’s appraisal reports and the pay recommendations that they contain. </w:t>
      </w:r>
      <w:r w:rsidRPr="006C6BE9">
        <w:rPr>
          <w:rFonts w:ascii="Arial" w:hAnsi="Arial" w:cs="Arial"/>
          <w:sz w:val="20"/>
          <w:szCs w:val="20"/>
        </w:rPr>
        <w:t xml:space="preserve">It will be possible for </w:t>
      </w:r>
      <w:proofErr w:type="gramStart"/>
      <w:r w:rsidRPr="006C6BE9">
        <w:rPr>
          <w:rFonts w:ascii="Arial" w:hAnsi="Arial" w:cs="Arial"/>
          <w:sz w:val="20"/>
          <w:szCs w:val="20"/>
        </w:rPr>
        <w:t>a ”no</w:t>
      </w:r>
      <w:proofErr w:type="gramEnd"/>
      <w:r w:rsidRPr="006C6BE9">
        <w:rPr>
          <w:rFonts w:ascii="Arial" w:hAnsi="Arial" w:cs="Arial"/>
          <w:sz w:val="20"/>
          <w:szCs w:val="20"/>
        </w:rPr>
        <w:t xml:space="preserve"> progression’’ determination to be made without recourse to the capability procedure. </w:t>
      </w:r>
      <w:r w:rsidRPr="006C6BE9">
        <w:rPr>
          <w:rFonts w:ascii="Arial" w:hAnsi="Arial" w:cs="Arial"/>
          <w:bCs/>
          <w:sz w:val="20"/>
          <w:szCs w:val="20"/>
        </w:rPr>
        <w:t xml:space="preserve">In the case of </w:t>
      </w:r>
      <w:r w:rsidR="00274638">
        <w:rPr>
          <w:rFonts w:ascii="Arial" w:hAnsi="Arial" w:cs="Arial"/>
          <w:bCs/>
          <w:sz w:val="20"/>
          <w:szCs w:val="20"/>
        </w:rPr>
        <w:t>ECTs</w:t>
      </w:r>
      <w:r w:rsidRPr="006C6BE9">
        <w:rPr>
          <w:rFonts w:ascii="Arial" w:hAnsi="Arial" w:cs="Arial"/>
          <w:bCs/>
          <w:sz w:val="20"/>
          <w:szCs w:val="20"/>
        </w:rPr>
        <w:t xml:space="preserve">, whose appraisal arrangements are different, pay decisions will be made by means of the statutory induction procedures and </w:t>
      </w:r>
      <w:r w:rsidR="00274638">
        <w:rPr>
          <w:rFonts w:ascii="Arial" w:hAnsi="Arial" w:cs="Arial"/>
          <w:bCs/>
          <w:sz w:val="20"/>
          <w:szCs w:val="20"/>
        </w:rPr>
        <w:t>their pay will progress annually as they progress successfully through the ECF</w:t>
      </w:r>
      <w:r w:rsidRPr="006C6BE9">
        <w:rPr>
          <w:rFonts w:ascii="Arial" w:hAnsi="Arial" w:cs="Arial"/>
          <w:bCs/>
          <w:sz w:val="20"/>
          <w:szCs w:val="20"/>
        </w:rPr>
        <w:t>.</w:t>
      </w:r>
    </w:p>
    <w:p w14:paraId="131FDD6A" w14:textId="77777777" w:rsidR="006C6BE9" w:rsidRPr="006C6BE9" w:rsidRDefault="006C6BE9" w:rsidP="006C6BE9">
      <w:pPr>
        <w:spacing w:after="160" w:line="240" w:lineRule="auto"/>
        <w:contextualSpacing/>
        <w:rPr>
          <w:rFonts w:ascii="Arial" w:hAnsi="Arial" w:cs="Arial"/>
          <w:sz w:val="20"/>
          <w:szCs w:val="20"/>
        </w:rPr>
      </w:pPr>
    </w:p>
    <w:p w14:paraId="487DF4CA"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To be fair and transparent, assessments of performance will be properly rooted in evidence. We will ensure fairness by reviewing:</w:t>
      </w:r>
    </w:p>
    <w:p w14:paraId="2324B596" w14:textId="77777777" w:rsidR="006C6BE9" w:rsidRPr="006C6BE9" w:rsidRDefault="006C6BE9" w:rsidP="006C6BE9">
      <w:pPr>
        <w:spacing w:after="160" w:line="240" w:lineRule="auto"/>
        <w:contextualSpacing/>
        <w:rPr>
          <w:rFonts w:ascii="Arial" w:hAnsi="Arial" w:cs="Arial"/>
          <w:sz w:val="20"/>
          <w:szCs w:val="20"/>
        </w:rPr>
      </w:pPr>
    </w:p>
    <w:p w14:paraId="52570AEA" w14:textId="77777777" w:rsidR="006C6BE9" w:rsidRPr="006C6BE9" w:rsidRDefault="006C6BE9" w:rsidP="006C6BE9">
      <w:pPr>
        <w:numPr>
          <w:ilvl w:val="0"/>
          <w:numId w:val="29"/>
        </w:numPr>
        <w:spacing w:after="160" w:line="240" w:lineRule="auto"/>
        <w:contextualSpacing/>
        <w:rPr>
          <w:rFonts w:ascii="Arial" w:hAnsi="Arial" w:cs="Arial"/>
          <w:bCs/>
          <w:iCs/>
          <w:sz w:val="20"/>
          <w:szCs w:val="20"/>
        </w:rPr>
      </w:pPr>
      <w:r w:rsidRPr="006C6BE9">
        <w:rPr>
          <w:rFonts w:ascii="Arial" w:hAnsi="Arial" w:cs="Arial"/>
          <w:bCs/>
          <w:iCs/>
          <w:sz w:val="20"/>
          <w:szCs w:val="20"/>
        </w:rPr>
        <w:t xml:space="preserve">The extent to which teachers have met their individual objectives and contributed to the relevant standards </w:t>
      </w:r>
    </w:p>
    <w:p w14:paraId="704AA186" w14:textId="77777777" w:rsidR="006C6BE9" w:rsidRPr="006C6BE9" w:rsidRDefault="006C6BE9" w:rsidP="006C6BE9">
      <w:pPr>
        <w:numPr>
          <w:ilvl w:val="0"/>
          <w:numId w:val="29"/>
        </w:numPr>
        <w:spacing w:after="160" w:line="240" w:lineRule="auto"/>
        <w:contextualSpacing/>
        <w:rPr>
          <w:rFonts w:ascii="Arial" w:hAnsi="Arial" w:cs="Arial"/>
          <w:bCs/>
          <w:iCs/>
          <w:sz w:val="20"/>
          <w:szCs w:val="20"/>
        </w:rPr>
      </w:pPr>
      <w:r w:rsidRPr="006C6BE9">
        <w:rPr>
          <w:rFonts w:ascii="Arial" w:hAnsi="Arial" w:cs="Arial"/>
          <w:bCs/>
          <w:iCs/>
          <w:sz w:val="20"/>
          <w:szCs w:val="20"/>
        </w:rPr>
        <w:t>Impact on pupil progress</w:t>
      </w:r>
    </w:p>
    <w:p w14:paraId="7A238ECF" w14:textId="77777777" w:rsidR="006C6BE9" w:rsidRPr="006C6BE9" w:rsidRDefault="006C6BE9" w:rsidP="006C6BE9">
      <w:pPr>
        <w:numPr>
          <w:ilvl w:val="0"/>
          <w:numId w:val="29"/>
        </w:numPr>
        <w:spacing w:after="160" w:line="240" w:lineRule="auto"/>
        <w:contextualSpacing/>
        <w:rPr>
          <w:rFonts w:ascii="Arial" w:hAnsi="Arial" w:cs="Arial"/>
          <w:bCs/>
          <w:iCs/>
          <w:sz w:val="20"/>
          <w:szCs w:val="20"/>
        </w:rPr>
      </w:pPr>
      <w:r w:rsidRPr="006C6BE9">
        <w:rPr>
          <w:rFonts w:ascii="Arial" w:hAnsi="Arial" w:cs="Arial"/>
          <w:bCs/>
          <w:iCs/>
          <w:sz w:val="20"/>
          <w:szCs w:val="20"/>
        </w:rPr>
        <w:t>Impact on wider outcomes for pupils</w:t>
      </w:r>
    </w:p>
    <w:p w14:paraId="412A823A" w14:textId="77777777" w:rsidR="006C6BE9" w:rsidRPr="006C6BE9" w:rsidRDefault="006C6BE9" w:rsidP="006C6BE9">
      <w:pPr>
        <w:numPr>
          <w:ilvl w:val="0"/>
          <w:numId w:val="29"/>
        </w:numPr>
        <w:spacing w:after="160" w:line="240" w:lineRule="auto"/>
        <w:contextualSpacing/>
        <w:rPr>
          <w:rFonts w:ascii="Arial" w:hAnsi="Arial" w:cs="Arial"/>
          <w:bCs/>
          <w:iCs/>
          <w:sz w:val="20"/>
          <w:szCs w:val="20"/>
        </w:rPr>
      </w:pPr>
      <w:r w:rsidRPr="006C6BE9">
        <w:rPr>
          <w:rFonts w:ascii="Arial" w:hAnsi="Arial" w:cs="Arial"/>
          <w:bCs/>
          <w:iCs/>
          <w:sz w:val="20"/>
          <w:szCs w:val="20"/>
        </w:rPr>
        <w:t>Improvements on specific elements of practice</w:t>
      </w:r>
    </w:p>
    <w:p w14:paraId="16D2BB9F" w14:textId="77777777" w:rsidR="006C6BE9" w:rsidRPr="006C6BE9" w:rsidRDefault="006C6BE9" w:rsidP="006C6BE9">
      <w:pPr>
        <w:numPr>
          <w:ilvl w:val="0"/>
          <w:numId w:val="29"/>
        </w:numPr>
        <w:spacing w:after="160" w:line="240" w:lineRule="auto"/>
        <w:contextualSpacing/>
        <w:rPr>
          <w:rFonts w:ascii="Arial" w:hAnsi="Arial" w:cs="Arial"/>
          <w:bCs/>
          <w:iCs/>
          <w:sz w:val="20"/>
          <w:szCs w:val="20"/>
        </w:rPr>
      </w:pPr>
      <w:r w:rsidRPr="006C6BE9">
        <w:rPr>
          <w:rFonts w:ascii="Arial" w:hAnsi="Arial" w:cs="Arial"/>
          <w:bCs/>
          <w:iCs/>
          <w:sz w:val="20"/>
          <w:szCs w:val="20"/>
        </w:rPr>
        <w:t>Wider contribution to the work of the school</w:t>
      </w:r>
    </w:p>
    <w:p w14:paraId="2D74805B" w14:textId="77777777" w:rsidR="006C6BE9" w:rsidRPr="006C6BE9" w:rsidRDefault="006C6BE9" w:rsidP="006C6BE9">
      <w:pPr>
        <w:spacing w:after="160" w:line="240" w:lineRule="auto"/>
        <w:contextualSpacing/>
        <w:rPr>
          <w:rFonts w:ascii="Arial" w:hAnsi="Arial" w:cs="Arial"/>
          <w:sz w:val="20"/>
          <w:szCs w:val="20"/>
        </w:rPr>
      </w:pPr>
    </w:p>
    <w:p w14:paraId="696CE25F"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Teachers’ appraisal reports will contain pay recommendations. Final decisions about </w:t>
      </w:r>
      <w:proofErr w:type="gramStart"/>
      <w:r w:rsidRPr="006C6BE9">
        <w:rPr>
          <w:rFonts w:ascii="Arial" w:hAnsi="Arial" w:cs="Arial"/>
          <w:sz w:val="20"/>
          <w:szCs w:val="20"/>
        </w:rPr>
        <w:t>whether or not</w:t>
      </w:r>
      <w:proofErr w:type="gramEnd"/>
      <w:r w:rsidRPr="006C6BE9">
        <w:rPr>
          <w:rFonts w:ascii="Arial" w:hAnsi="Arial" w:cs="Arial"/>
          <w:sz w:val="20"/>
          <w:szCs w:val="20"/>
        </w:rPr>
        <w:t xml:space="preserve"> to accept a pay recommendation will be made by the Local Governing Body, having regard to the appraisal report and taking into account advice from the senior leadership team. The Local Governing Body will consider its approach, after taking advice from the Trust, in the light of the school’s budget and ensure that appropriate funding is allocated for pay progression at all levels. </w:t>
      </w:r>
    </w:p>
    <w:p w14:paraId="11354303" w14:textId="655F3AF8" w:rsidR="006C6BE9" w:rsidRDefault="006C6BE9" w:rsidP="006C6BE9">
      <w:pPr>
        <w:spacing w:after="160" w:line="240" w:lineRule="auto"/>
        <w:contextualSpacing/>
        <w:rPr>
          <w:rFonts w:ascii="Arial" w:hAnsi="Arial" w:cs="Arial"/>
          <w:i/>
          <w:iCs/>
          <w:sz w:val="20"/>
          <w:szCs w:val="20"/>
        </w:rPr>
      </w:pPr>
    </w:p>
    <w:p w14:paraId="116630AF" w14:textId="77777777" w:rsidR="00B9295F" w:rsidRPr="006C6BE9" w:rsidRDefault="00B9295F" w:rsidP="006C6BE9">
      <w:pPr>
        <w:spacing w:after="160" w:line="240" w:lineRule="auto"/>
        <w:contextualSpacing/>
        <w:rPr>
          <w:rFonts w:ascii="Arial" w:hAnsi="Arial" w:cs="Arial"/>
          <w:i/>
          <w:iCs/>
          <w:sz w:val="20"/>
          <w:szCs w:val="20"/>
        </w:rPr>
      </w:pPr>
    </w:p>
    <w:p w14:paraId="43587E2A" w14:textId="07781A9B" w:rsidR="006C6BE9" w:rsidRPr="006C6BE9" w:rsidRDefault="00B9295F" w:rsidP="006C6BE9">
      <w:pPr>
        <w:spacing w:after="160" w:line="240" w:lineRule="auto"/>
        <w:contextualSpacing/>
        <w:rPr>
          <w:rFonts w:ascii="Arial" w:hAnsi="Arial" w:cs="Arial"/>
          <w:b/>
          <w:color w:val="365F91" w:themeColor="accent1" w:themeShade="BF"/>
          <w:sz w:val="26"/>
          <w:szCs w:val="26"/>
        </w:rPr>
      </w:pPr>
      <w:r>
        <w:rPr>
          <w:rFonts w:ascii="Arial" w:hAnsi="Arial" w:cs="Arial"/>
          <w:b/>
          <w:color w:val="365F91" w:themeColor="accent1" w:themeShade="BF"/>
          <w:sz w:val="26"/>
          <w:szCs w:val="26"/>
        </w:rPr>
        <w:t>5</w:t>
      </w:r>
      <w:r w:rsidR="006C6BE9" w:rsidRPr="006C6BE9">
        <w:rPr>
          <w:rFonts w:ascii="Arial" w:hAnsi="Arial" w:cs="Arial"/>
          <w:b/>
          <w:color w:val="365F91" w:themeColor="accent1" w:themeShade="BF"/>
          <w:sz w:val="26"/>
          <w:szCs w:val="26"/>
        </w:rPr>
        <w:t>. Movement to the Upper Pay Range (UPS)</w:t>
      </w:r>
    </w:p>
    <w:p w14:paraId="34ECF450" w14:textId="77777777" w:rsidR="006C6BE9" w:rsidRPr="006C6BE9" w:rsidRDefault="006C6BE9" w:rsidP="006C6BE9">
      <w:pPr>
        <w:spacing w:after="160" w:line="240" w:lineRule="auto"/>
        <w:contextualSpacing/>
        <w:rPr>
          <w:rFonts w:ascii="Arial" w:hAnsi="Arial" w:cs="Arial"/>
          <w:b/>
          <w:bCs/>
        </w:rPr>
      </w:pPr>
      <w:r w:rsidRPr="006C6BE9">
        <w:rPr>
          <w:rFonts w:ascii="Arial" w:hAnsi="Arial" w:cs="Arial"/>
          <w:b/>
          <w:bCs/>
        </w:rPr>
        <w:t xml:space="preserve">Applications and Evidence </w:t>
      </w:r>
    </w:p>
    <w:p w14:paraId="01657FDA" w14:textId="77777777" w:rsidR="006C6BE9" w:rsidRPr="006C6BE9" w:rsidRDefault="006C6BE9" w:rsidP="006C6BE9">
      <w:pPr>
        <w:spacing w:after="160" w:line="240" w:lineRule="auto"/>
        <w:contextualSpacing/>
        <w:rPr>
          <w:rFonts w:ascii="Arial" w:hAnsi="Arial" w:cs="Arial"/>
          <w:b/>
          <w:bCs/>
          <w:sz w:val="20"/>
          <w:szCs w:val="20"/>
        </w:rPr>
      </w:pPr>
    </w:p>
    <w:p w14:paraId="7DBEE407" w14:textId="01E1C216"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Any qualified teacher may apply to be paid on the upper pay range and </w:t>
      </w:r>
      <w:r w:rsidRPr="006C6BE9">
        <w:rPr>
          <w:rFonts w:ascii="Arial" w:hAnsi="Arial" w:cs="Arial"/>
          <w:bCs/>
          <w:sz w:val="20"/>
          <w:szCs w:val="20"/>
        </w:rPr>
        <w:t>any such request must be assessed in line with this policy</w:t>
      </w:r>
      <w:r w:rsidRPr="006C6BE9">
        <w:rPr>
          <w:rFonts w:ascii="Arial" w:hAnsi="Arial" w:cs="Arial"/>
          <w:sz w:val="20"/>
          <w:szCs w:val="20"/>
        </w:rPr>
        <w:t>. It is the responsibility of the teacher to decide whether they wish to apply to be paid on the upper pay range.</w:t>
      </w:r>
      <w:r w:rsidR="00AC1284">
        <w:rPr>
          <w:rFonts w:ascii="Arial" w:hAnsi="Arial" w:cs="Arial"/>
          <w:sz w:val="20"/>
          <w:szCs w:val="20"/>
        </w:rPr>
        <w:t xml:space="preserve"> </w:t>
      </w:r>
      <w:r w:rsidRPr="006C6BE9">
        <w:rPr>
          <w:rFonts w:ascii="Arial" w:hAnsi="Arial" w:cs="Arial"/>
          <w:sz w:val="20"/>
          <w:szCs w:val="20"/>
        </w:rPr>
        <w:t>Teachers may submit a request to be considered once a year and this should be submitted to the Headteacher before 31</w:t>
      </w:r>
      <w:r w:rsidRPr="006C6BE9">
        <w:rPr>
          <w:rFonts w:ascii="Arial" w:hAnsi="Arial" w:cs="Arial"/>
          <w:sz w:val="20"/>
          <w:szCs w:val="20"/>
          <w:vertAlign w:val="superscript"/>
        </w:rPr>
        <w:t>st</w:t>
      </w:r>
      <w:r w:rsidRPr="006C6BE9">
        <w:rPr>
          <w:rFonts w:ascii="Arial" w:hAnsi="Arial" w:cs="Arial"/>
          <w:sz w:val="20"/>
          <w:szCs w:val="20"/>
        </w:rPr>
        <w:t xml:space="preserve"> October. A template letter is available for this purpose (Appendix A).</w:t>
      </w:r>
    </w:p>
    <w:p w14:paraId="1F3ED300" w14:textId="77777777" w:rsidR="006C6BE9" w:rsidRPr="006C6BE9" w:rsidRDefault="006C6BE9" w:rsidP="006C6BE9">
      <w:pPr>
        <w:spacing w:after="160" w:line="240" w:lineRule="auto"/>
        <w:contextualSpacing/>
        <w:rPr>
          <w:rFonts w:ascii="Arial" w:hAnsi="Arial" w:cs="Arial"/>
          <w:sz w:val="20"/>
          <w:szCs w:val="20"/>
        </w:rPr>
      </w:pPr>
    </w:p>
    <w:p w14:paraId="483158D4"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If a teacher is simultaneously employed at another school (s), they may submit separate applications if they wish to apply to be paid on the upper pay range in that school or schools. A school will not be bound by any pay decision made by another school outside of the Trust. </w:t>
      </w:r>
    </w:p>
    <w:p w14:paraId="28298ED7" w14:textId="77777777" w:rsidR="006C6BE9" w:rsidRPr="006C6BE9" w:rsidRDefault="006C6BE9" w:rsidP="006C6BE9">
      <w:pPr>
        <w:spacing w:after="160" w:line="240" w:lineRule="auto"/>
        <w:contextualSpacing/>
        <w:rPr>
          <w:rFonts w:ascii="Arial" w:hAnsi="Arial" w:cs="Arial"/>
          <w:sz w:val="20"/>
          <w:szCs w:val="20"/>
        </w:rPr>
      </w:pPr>
    </w:p>
    <w:p w14:paraId="5D598F11"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lastRenderedPageBreak/>
        <w:t>All applications should include the results of reviews or appraisals including any recommendation on pay (or, where that information is not applicable or available, a statement and summary of evidence to demonstrate that the applicant has met the assessment criteria).</w:t>
      </w:r>
    </w:p>
    <w:p w14:paraId="4FD26B85" w14:textId="77777777" w:rsidR="006C6BE9" w:rsidRPr="006C6BE9" w:rsidRDefault="006C6BE9" w:rsidP="006C6BE9">
      <w:pPr>
        <w:spacing w:after="160" w:line="240" w:lineRule="auto"/>
        <w:contextualSpacing/>
        <w:rPr>
          <w:rFonts w:ascii="Arial" w:hAnsi="Arial" w:cs="Arial"/>
          <w:i/>
          <w:iCs/>
          <w:sz w:val="20"/>
          <w:szCs w:val="20"/>
        </w:rPr>
      </w:pPr>
      <w:r w:rsidRPr="006C6BE9">
        <w:rPr>
          <w:rFonts w:ascii="Arial" w:hAnsi="Arial" w:cs="Arial"/>
          <w:i/>
          <w:iCs/>
          <w:sz w:val="20"/>
          <w:szCs w:val="20"/>
        </w:rPr>
        <w:t xml:space="preserve"> </w:t>
      </w:r>
    </w:p>
    <w:p w14:paraId="5673C02E" w14:textId="77777777" w:rsidR="006C6BE9" w:rsidRPr="006C6BE9" w:rsidRDefault="006C6BE9" w:rsidP="006C6BE9">
      <w:pPr>
        <w:spacing w:after="160" w:line="240" w:lineRule="auto"/>
        <w:contextualSpacing/>
        <w:rPr>
          <w:rFonts w:ascii="Arial" w:hAnsi="Arial" w:cs="Arial"/>
        </w:rPr>
      </w:pPr>
      <w:r w:rsidRPr="006C6BE9">
        <w:rPr>
          <w:rFonts w:ascii="Arial" w:hAnsi="Arial" w:cs="Arial"/>
          <w:b/>
          <w:bCs/>
        </w:rPr>
        <w:t xml:space="preserve">The Assessment </w:t>
      </w:r>
    </w:p>
    <w:p w14:paraId="31A09002" w14:textId="77777777" w:rsidR="006C6BE9" w:rsidRPr="006C6BE9" w:rsidRDefault="006C6BE9" w:rsidP="006C6BE9">
      <w:pPr>
        <w:spacing w:after="160" w:line="240" w:lineRule="auto"/>
        <w:contextualSpacing/>
        <w:rPr>
          <w:rFonts w:ascii="Arial" w:hAnsi="Arial" w:cs="Arial"/>
          <w:b/>
          <w:bCs/>
          <w:sz w:val="20"/>
          <w:szCs w:val="20"/>
        </w:rPr>
      </w:pPr>
    </w:p>
    <w:p w14:paraId="77C17AC2" w14:textId="77777777" w:rsidR="006C6BE9" w:rsidRPr="006C6BE9" w:rsidRDefault="006C6BE9" w:rsidP="006C6BE9">
      <w:pPr>
        <w:spacing w:after="160" w:line="240" w:lineRule="auto"/>
        <w:contextualSpacing/>
        <w:rPr>
          <w:rFonts w:ascii="Arial" w:hAnsi="Arial" w:cs="Arial"/>
          <w:b/>
          <w:bCs/>
          <w:sz w:val="20"/>
          <w:szCs w:val="20"/>
        </w:rPr>
      </w:pPr>
      <w:r w:rsidRPr="006C6BE9">
        <w:rPr>
          <w:rFonts w:ascii="Arial" w:hAnsi="Arial" w:cs="Arial"/>
          <w:b/>
          <w:bCs/>
          <w:sz w:val="20"/>
          <w:szCs w:val="20"/>
        </w:rPr>
        <w:t>An application from a qualified teacher will be successful where the Local Governing Body is satisfied that:</w:t>
      </w:r>
    </w:p>
    <w:p w14:paraId="548F631B" w14:textId="77777777" w:rsidR="006C6BE9" w:rsidRPr="006C6BE9" w:rsidRDefault="006C6BE9" w:rsidP="006C6BE9">
      <w:pPr>
        <w:spacing w:after="160" w:line="240" w:lineRule="auto"/>
        <w:contextualSpacing/>
        <w:rPr>
          <w:rFonts w:ascii="Arial" w:hAnsi="Arial" w:cs="Arial"/>
          <w:sz w:val="20"/>
          <w:szCs w:val="20"/>
        </w:rPr>
      </w:pPr>
    </w:p>
    <w:p w14:paraId="1BD9DBC0"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bCs/>
          <w:sz w:val="20"/>
          <w:szCs w:val="20"/>
        </w:rPr>
        <w:t xml:space="preserve">(a) the teacher is highly competent in all elements of the relevant standards; and </w:t>
      </w:r>
    </w:p>
    <w:p w14:paraId="0FD01F88" w14:textId="77777777" w:rsidR="006C6BE9" w:rsidRPr="006C6BE9" w:rsidRDefault="006C6BE9" w:rsidP="006C6BE9">
      <w:pPr>
        <w:spacing w:after="160" w:line="240" w:lineRule="auto"/>
        <w:contextualSpacing/>
        <w:rPr>
          <w:rFonts w:ascii="Arial" w:hAnsi="Arial" w:cs="Arial"/>
          <w:bCs/>
          <w:sz w:val="20"/>
          <w:szCs w:val="20"/>
        </w:rPr>
      </w:pPr>
      <w:r w:rsidRPr="006C6BE9">
        <w:rPr>
          <w:rFonts w:ascii="Arial" w:hAnsi="Arial" w:cs="Arial"/>
          <w:bCs/>
          <w:sz w:val="20"/>
          <w:szCs w:val="20"/>
        </w:rPr>
        <w:t xml:space="preserve">(b) the teacher’s achievements and contribution are substantial and sustained. </w:t>
      </w:r>
    </w:p>
    <w:p w14:paraId="3E566286" w14:textId="77777777" w:rsidR="006C6BE9" w:rsidRPr="006C6BE9" w:rsidRDefault="006C6BE9" w:rsidP="006C6BE9">
      <w:pPr>
        <w:spacing w:after="160" w:line="240" w:lineRule="auto"/>
        <w:contextualSpacing/>
        <w:rPr>
          <w:rFonts w:ascii="Arial" w:hAnsi="Arial" w:cs="Arial"/>
          <w:sz w:val="20"/>
          <w:szCs w:val="20"/>
        </w:rPr>
      </w:pPr>
    </w:p>
    <w:p w14:paraId="130E786A" w14:textId="77777777" w:rsidR="006C6BE9" w:rsidRPr="006C6BE9" w:rsidRDefault="006C6BE9" w:rsidP="006C6BE9">
      <w:pPr>
        <w:spacing w:after="160" w:line="240" w:lineRule="auto"/>
        <w:contextualSpacing/>
        <w:rPr>
          <w:rFonts w:ascii="Arial" w:hAnsi="Arial" w:cs="Arial"/>
          <w:b/>
          <w:bCs/>
          <w:sz w:val="20"/>
          <w:szCs w:val="20"/>
        </w:rPr>
      </w:pPr>
      <w:r w:rsidRPr="006C6BE9">
        <w:rPr>
          <w:rFonts w:ascii="Arial" w:hAnsi="Arial" w:cs="Arial"/>
          <w:sz w:val="20"/>
          <w:szCs w:val="20"/>
        </w:rPr>
        <w:t>For the purposes of this pay policy:</w:t>
      </w:r>
    </w:p>
    <w:p w14:paraId="2D2E23CB" w14:textId="77777777" w:rsidR="006C6BE9" w:rsidRPr="006C6BE9" w:rsidRDefault="006C6BE9" w:rsidP="006C6BE9">
      <w:pPr>
        <w:spacing w:after="160" w:line="240" w:lineRule="auto"/>
        <w:contextualSpacing/>
        <w:rPr>
          <w:rFonts w:ascii="Arial" w:hAnsi="Arial" w:cs="Arial"/>
          <w:sz w:val="20"/>
          <w:szCs w:val="20"/>
        </w:rPr>
      </w:pPr>
    </w:p>
    <w:p w14:paraId="5E1FFFCE" w14:textId="77777777" w:rsidR="006C6BE9" w:rsidRPr="006C6BE9" w:rsidRDefault="006C6BE9" w:rsidP="006C6BE9">
      <w:pPr>
        <w:numPr>
          <w:ilvl w:val="0"/>
          <w:numId w:val="30"/>
        </w:numPr>
        <w:spacing w:after="160" w:line="240" w:lineRule="auto"/>
        <w:contextualSpacing/>
        <w:rPr>
          <w:rFonts w:ascii="Arial" w:hAnsi="Arial" w:cs="Arial"/>
          <w:sz w:val="20"/>
          <w:szCs w:val="20"/>
        </w:rPr>
      </w:pPr>
      <w:r w:rsidRPr="006C6BE9">
        <w:rPr>
          <w:rFonts w:ascii="Arial" w:hAnsi="Arial" w:cs="Arial"/>
          <w:sz w:val="20"/>
          <w:szCs w:val="20"/>
        </w:rPr>
        <w:t xml:space="preserve">‘highly competent’ means  </w:t>
      </w:r>
    </w:p>
    <w:p w14:paraId="0CA5729B" w14:textId="77777777" w:rsidR="006C6BE9" w:rsidRPr="006C6BE9" w:rsidRDefault="006C6BE9" w:rsidP="006C6BE9">
      <w:pPr>
        <w:spacing w:after="160" w:line="240" w:lineRule="auto"/>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6C6BE9" w:rsidRPr="006C6BE9" w14:paraId="6F95D33F" w14:textId="77777777" w:rsidTr="00AA0DDF">
        <w:tc>
          <w:tcPr>
            <w:tcW w:w="9728" w:type="dxa"/>
          </w:tcPr>
          <w:p w14:paraId="422A65F2"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Performance which is consistently good (and so has a sustained, positive impact on pupils’ outcomes) and worthy of being used to provide coaching and mentoring to other teachers, give advice to them and demonstrate to them effective teaching practice and how to make wider contribution to the work of the school, in order to help them meet the relevant standards and develop their teaching practice (as evidenced in the improving progress of pupils in the relevant classes).</w:t>
            </w:r>
          </w:p>
        </w:tc>
      </w:tr>
    </w:tbl>
    <w:p w14:paraId="61D60C06" w14:textId="77777777" w:rsidR="006C6BE9" w:rsidRPr="006C6BE9" w:rsidRDefault="006C6BE9" w:rsidP="006C6BE9">
      <w:pPr>
        <w:spacing w:after="160" w:line="240" w:lineRule="auto"/>
        <w:contextualSpacing/>
        <w:rPr>
          <w:rFonts w:ascii="Arial" w:hAnsi="Arial" w:cs="Arial"/>
          <w:sz w:val="20"/>
          <w:szCs w:val="20"/>
        </w:rPr>
      </w:pPr>
    </w:p>
    <w:p w14:paraId="6B9830FF" w14:textId="77777777" w:rsidR="006C6BE9" w:rsidRPr="006C6BE9" w:rsidRDefault="006C6BE9" w:rsidP="006C6BE9">
      <w:pPr>
        <w:numPr>
          <w:ilvl w:val="0"/>
          <w:numId w:val="30"/>
        </w:numPr>
        <w:spacing w:after="160" w:line="240" w:lineRule="auto"/>
        <w:contextualSpacing/>
        <w:rPr>
          <w:rFonts w:ascii="Arial" w:hAnsi="Arial" w:cs="Arial"/>
          <w:sz w:val="20"/>
          <w:szCs w:val="20"/>
        </w:rPr>
      </w:pPr>
      <w:r w:rsidRPr="006C6BE9">
        <w:rPr>
          <w:rFonts w:ascii="Arial" w:hAnsi="Arial" w:cs="Arial"/>
          <w:sz w:val="20"/>
          <w:szCs w:val="20"/>
        </w:rPr>
        <w:t>‘substantial’ means:</w:t>
      </w:r>
    </w:p>
    <w:p w14:paraId="489C9947" w14:textId="77777777" w:rsidR="006C6BE9" w:rsidRPr="006C6BE9" w:rsidRDefault="006C6BE9" w:rsidP="006C6BE9">
      <w:pPr>
        <w:spacing w:after="160" w:line="240" w:lineRule="auto"/>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6C6BE9" w:rsidRPr="006C6BE9" w14:paraId="35A62837" w14:textId="77777777" w:rsidTr="00AA0DDF">
        <w:tc>
          <w:tcPr>
            <w:tcW w:w="9728" w:type="dxa"/>
          </w:tcPr>
          <w:p w14:paraId="3AB10F56"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bCs/>
                <w:iCs/>
                <w:sz w:val="20"/>
                <w:szCs w:val="20"/>
              </w:rPr>
              <w:t>Performance that is of real importance, validity or value to the school, plays a critical role in the life of the school, provides a role model for teaching and learning, makes a distinctive contribution to the raising of pupils standards, takes advantage of appropriate opportunities for professional development and uses the outcomes effectively to improve pupils learning.</w:t>
            </w:r>
          </w:p>
        </w:tc>
      </w:tr>
    </w:tbl>
    <w:p w14:paraId="426194E1" w14:textId="77777777" w:rsidR="006C6BE9" w:rsidRPr="006C6BE9" w:rsidRDefault="006C6BE9" w:rsidP="006C6BE9">
      <w:pPr>
        <w:spacing w:after="160" w:line="240" w:lineRule="auto"/>
        <w:contextualSpacing/>
        <w:rPr>
          <w:rFonts w:ascii="Arial" w:hAnsi="Arial" w:cs="Arial"/>
          <w:sz w:val="20"/>
          <w:szCs w:val="20"/>
        </w:rPr>
      </w:pPr>
    </w:p>
    <w:p w14:paraId="34995FD8" w14:textId="77777777" w:rsidR="006C6BE9" w:rsidRPr="006C6BE9" w:rsidRDefault="006C6BE9" w:rsidP="006C6BE9">
      <w:pPr>
        <w:numPr>
          <w:ilvl w:val="0"/>
          <w:numId w:val="30"/>
        </w:numPr>
        <w:spacing w:after="160" w:line="240" w:lineRule="auto"/>
        <w:contextualSpacing/>
        <w:rPr>
          <w:rFonts w:ascii="Arial" w:hAnsi="Arial" w:cs="Arial"/>
          <w:sz w:val="20"/>
          <w:szCs w:val="20"/>
        </w:rPr>
      </w:pPr>
      <w:r w:rsidRPr="006C6BE9">
        <w:rPr>
          <w:rFonts w:ascii="Arial" w:hAnsi="Arial" w:cs="Arial"/>
          <w:sz w:val="20"/>
          <w:szCs w:val="20"/>
        </w:rPr>
        <w:t>‘sustained’ means:</w:t>
      </w:r>
    </w:p>
    <w:p w14:paraId="7AFEAEB7" w14:textId="77777777" w:rsidR="006C6BE9" w:rsidRPr="006C6BE9" w:rsidRDefault="006C6BE9" w:rsidP="006C6BE9">
      <w:pPr>
        <w:spacing w:after="160" w:line="240" w:lineRule="auto"/>
        <w:contextualSpacing/>
        <w:rPr>
          <w:rFonts w:ascii="Arial" w:hAnsi="Arial" w:cs="Arial"/>
          <w:sz w:val="20"/>
          <w:szCs w:val="20"/>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6C6BE9" w:rsidRPr="006C6BE9" w14:paraId="64DA736B" w14:textId="77777777" w:rsidTr="00AA0DDF">
        <w:tc>
          <w:tcPr>
            <w:tcW w:w="9728" w:type="dxa"/>
          </w:tcPr>
          <w:p w14:paraId="1781AD1A"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Performance is maintained continuously over a long period and is demonstrated in the two most recent appraisal reviews.</w:t>
            </w:r>
          </w:p>
        </w:tc>
      </w:tr>
    </w:tbl>
    <w:p w14:paraId="2B8AB9D2" w14:textId="77777777" w:rsidR="006C6BE9" w:rsidRPr="006C6BE9" w:rsidRDefault="006C6BE9" w:rsidP="006C6BE9">
      <w:pPr>
        <w:spacing w:after="160" w:line="240" w:lineRule="auto"/>
        <w:contextualSpacing/>
        <w:rPr>
          <w:rFonts w:ascii="Arial" w:hAnsi="Arial" w:cs="Arial"/>
          <w:sz w:val="20"/>
          <w:szCs w:val="20"/>
        </w:rPr>
      </w:pPr>
    </w:p>
    <w:p w14:paraId="040780FD"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The application will be assessed:</w:t>
      </w:r>
    </w:p>
    <w:p w14:paraId="2EEC1944" w14:textId="77777777" w:rsidR="006C6BE9" w:rsidRPr="006C6BE9" w:rsidRDefault="006C6BE9" w:rsidP="006C6BE9">
      <w:pPr>
        <w:spacing w:after="160" w:line="240" w:lineRule="auto"/>
        <w:contextualSpacing/>
        <w:rPr>
          <w:rFonts w:ascii="Arial" w:hAnsi="Arial" w:cs="Arial"/>
          <w:sz w:val="20"/>
          <w:szCs w:val="20"/>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6C6BE9" w:rsidRPr="006C6BE9" w14:paraId="29A5F69F" w14:textId="77777777" w:rsidTr="00AA0DDF">
        <w:tc>
          <w:tcPr>
            <w:tcW w:w="9728" w:type="dxa"/>
          </w:tcPr>
          <w:p w14:paraId="329217C0"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The Headteacher will assess the application robustly, transparently and equitably and will make recommendations to the Local Governing Body.  It is the Local Governing Body who will make the final determination. Where appropriate, the Education Officer may be consulted.</w:t>
            </w:r>
          </w:p>
        </w:tc>
      </w:tr>
    </w:tbl>
    <w:p w14:paraId="5EF2EB61" w14:textId="77777777" w:rsidR="006C6BE9" w:rsidRPr="006C6BE9" w:rsidRDefault="006C6BE9" w:rsidP="006C6BE9">
      <w:pPr>
        <w:spacing w:after="160" w:line="240" w:lineRule="auto"/>
        <w:contextualSpacing/>
        <w:rPr>
          <w:rFonts w:ascii="Arial" w:hAnsi="Arial" w:cs="Arial"/>
          <w:sz w:val="20"/>
          <w:szCs w:val="20"/>
        </w:rPr>
      </w:pPr>
    </w:p>
    <w:p w14:paraId="283CDC3B"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Any appeal against a decision not to move the teacher to the upper pay range will be heard under the school’s general appeals arrangements. </w:t>
      </w:r>
    </w:p>
    <w:p w14:paraId="41D97DCE" w14:textId="77777777" w:rsidR="006C6BE9" w:rsidRPr="006C6BE9" w:rsidRDefault="006C6BE9" w:rsidP="006C6BE9">
      <w:pPr>
        <w:spacing w:after="160" w:line="240" w:lineRule="auto"/>
        <w:contextualSpacing/>
        <w:rPr>
          <w:rFonts w:ascii="Arial" w:hAnsi="Arial" w:cs="Arial"/>
          <w:sz w:val="20"/>
          <w:szCs w:val="20"/>
        </w:rPr>
      </w:pPr>
    </w:p>
    <w:p w14:paraId="4FBC0E6B"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Progression on the upper pay scale will be based on the teacher’s performance. The performance appraisal review should demonstrate that they are maintaining the relevant standards and have grown professionally by developing their teaching expertise. </w:t>
      </w:r>
    </w:p>
    <w:p w14:paraId="7C81FCC1" w14:textId="18667554" w:rsidR="006C6BE9" w:rsidRDefault="006C6BE9" w:rsidP="006C6BE9">
      <w:pPr>
        <w:spacing w:after="160" w:line="240" w:lineRule="auto"/>
        <w:contextualSpacing/>
        <w:rPr>
          <w:rFonts w:ascii="Arial" w:hAnsi="Arial" w:cs="Arial"/>
          <w:sz w:val="20"/>
          <w:szCs w:val="20"/>
        </w:rPr>
      </w:pPr>
    </w:p>
    <w:p w14:paraId="2DAFE37F" w14:textId="77777777" w:rsidR="00B9295F" w:rsidRPr="006C6BE9" w:rsidRDefault="00B9295F" w:rsidP="006C6BE9">
      <w:pPr>
        <w:spacing w:after="160" w:line="240" w:lineRule="auto"/>
        <w:contextualSpacing/>
        <w:rPr>
          <w:rFonts w:ascii="Arial" w:hAnsi="Arial" w:cs="Arial"/>
          <w:sz w:val="20"/>
          <w:szCs w:val="20"/>
        </w:rPr>
      </w:pPr>
    </w:p>
    <w:p w14:paraId="21CA68CF" w14:textId="3BCD4937" w:rsidR="006C6BE9" w:rsidRPr="006C6BE9" w:rsidRDefault="00B9295F" w:rsidP="006C6BE9">
      <w:pPr>
        <w:spacing w:after="160" w:line="240" w:lineRule="auto"/>
        <w:contextualSpacing/>
        <w:rPr>
          <w:rFonts w:ascii="Arial" w:hAnsi="Arial" w:cs="Arial"/>
          <w:b/>
          <w:color w:val="365F91" w:themeColor="accent1" w:themeShade="BF"/>
          <w:sz w:val="26"/>
          <w:szCs w:val="26"/>
        </w:rPr>
      </w:pPr>
      <w:r>
        <w:rPr>
          <w:rFonts w:ascii="Arial" w:hAnsi="Arial" w:cs="Arial"/>
          <w:b/>
          <w:color w:val="365F91" w:themeColor="accent1" w:themeShade="BF"/>
          <w:sz w:val="26"/>
          <w:szCs w:val="26"/>
        </w:rPr>
        <w:t>6</w:t>
      </w:r>
      <w:r w:rsidR="006C6BE9" w:rsidRPr="006C6BE9">
        <w:rPr>
          <w:rFonts w:ascii="Arial" w:hAnsi="Arial" w:cs="Arial"/>
          <w:b/>
          <w:color w:val="365F91" w:themeColor="accent1" w:themeShade="BF"/>
          <w:sz w:val="26"/>
          <w:szCs w:val="26"/>
        </w:rPr>
        <w:t>. Teaching &amp; Learning Responsibility Points</w:t>
      </w:r>
    </w:p>
    <w:p w14:paraId="6D2387DE" w14:textId="3E53439A"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The Local Governing Body pays TLR 1 and TLR 2 payments to teachers as indicated in the attached staffing structure, in accordance with the pay ranges specified in the </w:t>
      </w:r>
      <w:r w:rsidR="003D2EB4">
        <w:rPr>
          <w:rFonts w:ascii="Arial" w:hAnsi="Arial" w:cs="Arial"/>
          <w:sz w:val="20"/>
          <w:szCs w:val="20"/>
        </w:rPr>
        <w:t xml:space="preserve">most recent </w:t>
      </w:r>
      <w:r w:rsidR="00E26FBE">
        <w:rPr>
          <w:rFonts w:ascii="Arial" w:hAnsi="Arial" w:cs="Arial"/>
          <w:sz w:val="20"/>
          <w:szCs w:val="20"/>
        </w:rPr>
        <w:t xml:space="preserve">version of the </w:t>
      </w:r>
      <w:r w:rsidRPr="006C6BE9">
        <w:rPr>
          <w:rFonts w:ascii="Arial" w:hAnsi="Arial" w:cs="Arial"/>
          <w:sz w:val="20"/>
          <w:szCs w:val="20"/>
        </w:rPr>
        <w:t>STPCD</w:t>
      </w:r>
      <w:r w:rsidR="00E26FBE">
        <w:rPr>
          <w:rFonts w:ascii="Arial" w:hAnsi="Arial" w:cs="Arial"/>
          <w:sz w:val="20"/>
          <w:szCs w:val="20"/>
        </w:rPr>
        <w:t>.</w:t>
      </w:r>
    </w:p>
    <w:p w14:paraId="0720321C" w14:textId="77777777" w:rsidR="006C6BE9" w:rsidRPr="006C6BE9" w:rsidRDefault="006C6BE9" w:rsidP="006C6BE9">
      <w:pPr>
        <w:spacing w:after="160" w:line="240" w:lineRule="auto"/>
        <w:contextualSpacing/>
        <w:rPr>
          <w:rFonts w:ascii="Arial" w:hAnsi="Arial" w:cs="Arial"/>
          <w:sz w:val="20"/>
          <w:szCs w:val="20"/>
        </w:rPr>
      </w:pPr>
    </w:p>
    <w:p w14:paraId="792F035B"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The criteria for the award of TLR 1 and TLR 2 payments are as follows: </w:t>
      </w:r>
    </w:p>
    <w:p w14:paraId="1BA0BA30" w14:textId="77777777" w:rsidR="006C6BE9" w:rsidRPr="006C6BE9" w:rsidRDefault="006C6BE9" w:rsidP="006C6BE9">
      <w:pPr>
        <w:spacing w:after="160" w:line="240" w:lineRule="auto"/>
        <w:contextualSpacing/>
        <w:rPr>
          <w:rFonts w:ascii="Arial" w:hAnsi="Arial" w:cs="Arial"/>
          <w:sz w:val="20"/>
          <w:szCs w:val="20"/>
        </w:rPr>
      </w:pPr>
    </w:p>
    <w:p w14:paraId="00138E4C"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Before awarding any TLR 1 or TLR 2 payment, the Local Governing Body must be satisfied that the teacher’s duties include a significant responsibility that is not required of all classroom teachers and that: </w:t>
      </w:r>
    </w:p>
    <w:p w14:paraId="09469855" w14:textId="77777777" w:rsidR="006C6BE9" w:rsidRPr="006C6BE9" w:rsidRDefault="006C6BE9" w:rsidP="006C6BE9">
      <w:pPr>
        <w:numPr>
          <w:ilvl w:val="0"/>
          <w:numId w:val="32"/>
        </w:numPr>
        <w:spacing w:after="160" w:line="240" w:lineRule="auto"/>
        <w:contextualSpacing/>
        <w:rPr>
          <w:rFonts w:ascii="Arial" w:hAnsi="Arial" w:cs="Arial"/>
          <w:sz w:val="20"/>
          <w:szCs w:val="20"/>
        </w:rPr>
      </w:pPr>
      <w:r w:rsidRPr="006C6BE9">
        <w:rPr>
          <w:rFonts w:ascii="Arial" w:hAnsi="Arial" w:cs="Arial"/>
          <w:sz w:val="20"/>
          <w:szCs w:val="20"/>
        </w:rPr>
        <w:t>is focused on teaching and learning; </w:t>
      </w:r>
    </w:p>
    <w:p w14:paraId="744EBA7C" w14:textId="77777777" w:rsidR="006C6BE9" w:rsidRPr="006C6BE9" w:rsidRDefault="006C6BE9" w:rsidP="006C6BE9">
      <w:pPr>
        <w:numPr>
          <w:ilvl w:val="0"/>
          <w:numId w:val="32"/>
        </w:numPr>
        <w:spacing w:after="160" w:line="240" w:lineRule="auto"/>
        <w:contextualSpacing/>
        <w:rPr>
          <w:rFonts w:ascii="Arial" w:hAnsi="Arial" w:cs="Arial"/>
          <w:sz w:val="20"/>
          <w:szCs w:val="20"/>
        </w:rPr>
      </w:pPr>
      <w:r w:rsidRPr="006C6BE9">
        <w:rPr>
          <w:rFonts w:ascii="Arial" w:hAnsi="Arial" w:cs="Arial"/>
          <w:sz w:val="20"/>
          <w:szCs w:val="20"/>
        </w:rPr>
        <w:t>requires the exercise of a teacher’s professional skills and judgement; </w:t>
      </w:r>
    </w:p>
    <w:p w14:paraId="0B552B18" w14:textId="77777777" w:rsidR="006C6BE9" w:rsidRPr="006C6BE9" w:rsidRDefault="006C6BE9" w:rsidP="006C6BE9">
      <w:pPr>
        <w:numPr>
          <w:ilvl w:val="0"/>
          <w:numId w:val="32"/>
        </w:numPr>
        <w:spacing w:after="160" w:line="240" w:lineRule="auto"/>
        <w:contextualSpacing/>
        <w:rPr>
          <w:rFonts w:ascii="Arial" w:hAnsi="Arial" w:cs="Arial"/>
          <w:sz w:val="20"/>
          <w:szCs w:val="20"/>
        </w:rPr>
      </w:pPr>
      <w:r w:rsidRPr="006C6BE9">
        <w:rPr>
          <w:rFonts w:ascii="Arial" w:hAnsi="Arial" w:cs="Arial"/>
          <w:sz w:val="20"/>
          <w:szCs w:val="20"/>
        </w:rPr>
        <w:t>requires the teacher to lead, manage and develop a subject or curriculum area; or to lead and manage pupil development across the curriculum; </w:t>
      </w:r>
    </w:p>
    <w:p w14:paraId="5D62E559" w14:textId="77777777" w:rsidR="006C6BE9" w:rsidRPr="006C6BE9" w:rsidRDefault="006C6BE9" w:rsidP="006C6BE9">
      <w:pPr>
        <w:numPr>
          <w:ilvl w:val="0"/>
          <w:numId w:val="32"/>
        </w:numPr>
        <w:spacing w:after="160" w:line="240" w:lineRule="auto"/>
        <w:contextualSpacing/>
        <w:rPr>
          <w:rFonts w:ascii="Arial" w:hAnsi="Arial" w:cs="Arial"/>
          <w:sz w:val="20"/>
          <w:szCs w:val="20"/>
        </w:rPr>
      </w:pPr>
      <w:r w:rsidRPr="006C6BE9">
        <w:rPr>
          <w:rFonts w:ascii="Arial" w:hAnsi="Arial" w:cs="Arial"/>
          <w:sz w:val="20"/>
          <w:szCs w:val="20"/>
        </w:rPr>
        <w:t>has an impact on the educational progress of pupils other than the teacher’s assigned classes or groups of pupils; and </w:t>
      </w:r>
    </w:p>
    <w:p w14:paraId="360578ED" w14:textId="77777777" w:rsidR="006C6BE9" w:rsidRPr="006C6BE9" w:rsidRDefault="006C6BE9" w:rsidP="006C6BE9">
      <w:pPr>
        <w:numPr>
          <w:ilvl w:val="0"/>
          <w:numId w:val="32"/>
        </w:numPr>
        <w:spacing w:after="160" w:line="240" w:lineRule="auto"/>
        <w:contextualSpacing/>
        <w:rPr>
          <w:rFonts w:ascii="Arial" w:hAnsi="Arial" w:cs="Arial"/>
          <w:sz w:val="20"/>
          <w:szCs w:val="20"/>
        </w:rPr>
      </w:pPr>
      <w:r w:rsidRPr="006C6BE9">
        <w:rPr>
          <w:rFonts w:ascii="Arial" w:hAnsi="Arial" w:cs="Arial"/>
          <w:sz w:val="20"/>
          <w:szCs w:val="20"/>
        </w:rPr>
        <w:t>involves leading, developing and enhancing the teaching practice of other staff. </w:t>
      </w:r>
    </w:p>
    <w:p w14:paraId="0AFCDDAA" w14:textId="77777777" w:rsidR="006C6BE9" w:rsidRPr="006C6BE9" w:rsidRDefault="006C6BE9" w:rsidP="006C6BE9">
      <w:pPr>
        <w:spacing w:after="160" w:line="240" w:lineRule="auto"/>
        <w:contextualSpacing/>
        <w:rPr>
          <w:rFonts w:ascii="Arial" w:hAnsi="Arial" w:cs="Arial"/>
          <w:sz w:val="20"/>
          <w:szCs w:val="20"/>
        </w:rPr>
      </w:pPr>
    </w:p>
    <w:p w14:paraId="21D073C3"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In addition, before awarding a TLR 1 payment, the Local Governing Body must be satisfied that the significant responsibility referred to above includes line management responsibility for a significant number of people. </w:t>
      </w:r>
    </w:p>
    <w:p w14:paraId="54F5D1BC" w14:textId="77777777" w:rsidR="006C6BE9" w:rsidRPr="006C6BE9" w:rsidRDefault="006C6BE9" w:rsidP="006C6BE9">
      <w:pPr>
        <w:spacing w:after="160" w:line="240" w:lineRule="auto"/>
        <w:contextualSpacing/>
        <w:rPr>
          <w:rFonts w:ascii="Arial" w:hAnsi="Arial" w:cs="Arial"/>
          <w:sz w:val="20"/>
          <w:szCs w:val="20"/>
        </w:rPr>
      </w:pPr>
    </w:p>
    <w:p w14:paraId="757C0797"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Teachers will not be required to undertake permanent additional responsibilities without payment of an appropriate permanent TLR 1 or TLR 2 payment. </w:t>
      </w:r>
    </w:p>
    <w:p w14:paraId="323C1415" w14:textId="77777777" w:rsidR="006C6BE9" w:rsidRPr="006C6BE9" w:rsidRDefault="006C6BE9" w:rsidP="006C6BE9">
      <w:pPr>
        <w:spacing w:after="160" w:line="240" w:lineRule="auto"/>
        <w:contextualSpacing/>
        <w:rPr>
          <w:rFonts w:ascii="Arial" w:hAnsi="Arial" w:cs="Arial"/>
          <w:sz w:val="20"/>
          <w:szCs w:val="20"/>
        </w:rPr>
      </w:pPr>
    </w:p>
    <w:p w14:paraId="45DB3695"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Local Governing Bodies may also choose to make TLR 3 payments provided certain key conditions are met.</w:t>
      </w:r>
    </w:p>
    <w:p w14:paraId="05C9BA83" w14:textId="77777777" w:rsidR="006C6BE9" w:rsidRPr="006C6BE9" w:rsidRDefault="006C6BE9" w:rsidP="006C6BE9">
      <w:pPr>
        <w:spacing w:after="160" w:line="240" w:lineRule="auto"/>
        <w:contextualSpacing/>
        <w:rPr>
          <w:rFonts w:ascii="Arial" w:hAnsi="Arial" w:cs="Arial"/>
          <w:sz w:val="20"/>
          <w:szCs w:val="20"/>
        </w:rPr>
      </w:pPr>
    </w:p>
    <w:p w14:paraId="2704F8E6"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Before making any TLR 3 payment, the Local Governing Body must be satisfied that the responsibilities meet a, b and d of the above criteria; that they are being awarded for clearly time limited school improvement projects or externally driven responsibilities; and that the responsibilities are not a permanent or structural requirement which should instead be rewarded by means of a permanent TLR payment. </w:t>
      </w:r>
    </w:p>
    <w:p w14:paraId="04CD6A12" w14:textId="77777777" w:rsidR="006C6BE9" w:rsidRPr="006C6BE9" w:rsidRDefault="006C6BE9" w:rsidP="006C6BE9">
      <w:pPr>
        <w:spacing w:after="160" w:line="240" w:lineRule="auto"/>
        <w:contextualSpacing/>
        <w:rPr>
          <w:rFonts w:ascii="Arial" w:hAnsi="Arial" w:cs="Arial"/>
          <w:sz w:val="20"/>
          <w:szCs w:val="20"/>
        </w:rPr>
      </w:pPr>
    </w:p>
    <w:p w14:paraId="576AF833"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Where the Local Governing Body wishes to make TLR 3 payments, the proposed responsibilities, level of payment (within the most recent STPCD range) and the duration of payment will be set out clearly.</w:t>
      </w:r>
    </w:p>
    <w:p w14:paraId="3DC09731" w14:textId="4FB739A8" w:rsidR="006C6BE9" w:rsidRDefault="006C6BE9" w:rsidP="006C6BE9">
      <w:pPr>
        <w:spacing w:after="160" w:line="240" w:lineRule="auto"/>
        <w:contextualSpacing/>
        <w:rPr>
          <w:rFonts w:ascii="Arial" w:hAnsi="Arial" w:cs="Arial"/>
          <w:sz w:val="20"/>
          <w:szCs w:val="20"/>
        </w:rPr>
      </w:pPr>
    </w:p>
    <w:p w14:paraId="432BB68D" w14:textId="77777777" w:rsidR="00B9295F" w:rsidRPr="006C6BE9" w:rsidRDefault="00B9295F" w:rsidP="006C6BE9">
      <w:pPr>
        <w:spacing w:after="160" w:line="240" w:lineRule="auto"/>
        <w:contextualSpacing/>
        <w:rPr>
          <w:rFonts w:ascii="Arial" w:hAnsi="Arial" w:cs="Arial"/>
          <w:sz w:val="20"/>
          <w:szCs w:val="20"/>
        </w:rPr>
      </w:pPr>
    </w:p>
    <w:p w14:paraId="20750466" w14:textId="0EF982F4" w:rsidR="006C6BE9" w:rsidRPr="006C6BE9" w:rsidRDefault="00B9295F" w:rsidP="006C6BE9">
      <w:pPr>
        <w:spacing w:after="160" w:line="240" w:lineRule="auto"/>
        <w:contextualSpacing/>
        <w:rPr>
          <w:rFonts w:ascii="Arial" w:hAnsi="Arial" w:cs="Arial"/>
          <w:b/>
          <w:color w:val="365F91" w:themeColor="accent1" w:themeShade="BF"/>
          <w:sz w:val="26"/>
          <w:szCs w:val="26"/>
        </w:rPr>
      </w:pPr>
      <w:r>
        <w:rPr>
          <w:rFonts w:ascii="Arial" w:hAnsi="Arial" w:cs="Arial"/>
          <w:b/>
          <w:color w:val="365F91" w:themeColor="accent1" w:themeShade="BF"/>
          <w:sz w:val="26"/>
          <w:szCs w:val="26"/>
        </w:rPr>
        <w:t>7</w:t>
      </w:r>
      <w:r w:rsidR="006C6BE9" w:rsidRPr="006C6BE9">
        <w:rPr>
          <w:rFonts w:ascii="Arial" w:hAnsi="Arial" w:cs="Arial"/>
          <w:b/>
          <w:color w:val="365F91" w:themeColor="accent1" w:themeShade="BF"/>
          <w:sz w:val="26"/>
          <w:szCs w:val="26"/>
        </w:rPr>
        <w:t xml:space="preserve">. Part-Time Teachers </w:t>
      </w:r>
    </w:p>
    <w:p w14:paraId="44368F7A"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Teachers employed on an ongoing basis at the school but who work less than a full working week are deemed to be part-time. The Local Governing Body will give such teachers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w:t>
      </w:r>
    </w:p>
    <w:p w14:paraId="7C2B0DAA" w14:textId="7F0714DD" w:rsidR="006C6BE9" w:rsidRDefault="006C6BE9" w:rsidP="006C6BE9">
      <w:pPr>
        <w:spacing w:after="160" w:line="240" w:lineRule="auto"/>
        <w:contextualSpacing/>
        <w:rPr>
          <w:rFonts w:ascii="Arial" w:hAnsi="Arial" w:cs="Arial"/>
          <w:color w:val="365F91" w:themeColor="accent1" w:themeShade="BF"/>
          <w:sz w:val="26"/>
          <w:szCs w:val="26"/>
        </w:rPr>
      </w:pPr>
    </w:p>
    <w:p w14:paraId="4DB853BA" w14:textId="77777777" w:rsidR="00B9295F" w:rsidRPr="006C6BE9" w:rsidRDefault="00B9295F" w:rsidP="006C6BE9">
      <w:pPr>
        <w:spacing w:after="160" w:line="240" w:lineRule="auto"/>
        <w:contextualSpacing/>
        <w:rPr>
          <w:rFonts w:ascii="Arial" w:hAnsi="Arial" w:cs="Arial"/>
          <w:color w:val="365F91" w:themeColor="accent1" w:themeShade="BF"/>
          <w:sz w:val="26"/>
          <w:szCs w:val="26"/>
        </w:rPr>
      </w:pPr>
    </w:p>
    <w:p w14:paraId="1AB82480" w14:textId="3421DE58" w:rsidR="006C6BE9" w:rsidRPr="006C6BE9" w:rsidRDefault="00B9295F" w:rsidP="006C6BE9">
      <w:pPr>
        <w:spacing w:after="160" w:line="240" w:lineRule="auto"/>
        <w:contextualSpacing/>
        <w:rPr>
          <w:rFonts w:ascii="Arial" w:hAnsi="Arial" w:cs="Arial"/>
          <w:b/>
          <w:color w:val="365F91" w:themeColor="accent1" w:themeShade="BF"/>
          <w:sz w:val="26"/>
          <w:szCs w:val="26"/>
        </w:rPr>
      </w:pPr>
      <w:r>
        <w:rPr>
          <w:rFonts w:ascii="Arial" w:hAnsi="Arial" w:cs="Arial"/>
          <w:b/>
          <w:color w:val="365F91" w:themeColor="accent1" w:themeShade="BF"/>
          <w:sz w:val="26"/>
          <w:szCs w:val="26"/>
        </w:rPr>
        <w:t>8</w:t>
      </w:r>
      <w:r w:rsidR="006C6BE9" w:rsidRPr="006C6BE9">
        <w:rPr>
          <w:rFonts w:ascii="Arial" w:hAnsi="Arial" w:cs="Arial"/>
          <w:b/>
          <w:color w:val="365F91" w:themeColor="accent1" w:themeShade="BF"/>
          <w:sz w:val="26"/>
          <w:szCs w:val="26"/>
        </w:rPr>
        <w:t>. S</w:t>
      </w:r>
      <w:r w:rsidR="006C6BE9">
        <w:rPr>
          <w:rFonts w:ascii="Arial" w:hAnsi="Arial" w:cs="Arial"/>
          <w:b/>
          <w:color w:val="365F91" w:themeColor="accent1" w:themeShade="BF"/>
          <w:sz w:val="26"/>
          <w:szCs w:val="26"/>
        </w:rPr>
        <w:t>hort</w:t>
      </w:r>
      <w:r w:rsidR="006C6BE9" w:rsidRPr="006C6BE9">
        <w:rPr>
          <w:rFonts w:ascii="Arial" w:hAnsi="Arial" w:cs="Arial"/>
          <w:b/>
          <w:color w:val="365F91" w:themeColor="accent1" w:themeShade="BF"/>
          <w:sz w:val="26"/>
          <w:szCs w:val="26"/>
        </w:rPr>
        <w:t xml:space="preserve"> N</w:t>
      </w:r>
      <w:r w:rsidR="006C6BE9">
        <w:rPr>
          <w:rFonts w:ascii="Arial" w:hAnsi="Arial" w:cs="Arial"/>
          <w:b/>
          <w:color w:val="365F91" w:themeColor="accent1" w:themeShade="BF"/>
          <w:sz w:val="26"/>
          <w:szCs w:val="26"/>
        </w:rPr>
        <w:t>otice</w:t>
      </w:r>
      <w:r w:rsidR="006C6BE9" w:rsidRPr="006C6BE9">
        <w:rPr>
          <w:rFonts w:ascii="Arial" w:hAnsi="Arial" w:cs="Arial"/>
          <w:b/>
          <w:color w:val="365F91" w:themeColor="accent1" w:themeShade="BF"/>
          <w:sz w:val="26"/>
          <w:szCs w:val="26"/>
        </w:rPr>
        <w:t>/</w:t>
      </w:r>
      <w:r w:rsidR="006C6BE9">
        <w:rPr>
          <w:rFonts w:ascii="Arial" w:hAnsi="Arial" w:cs="Arial"/>
          <w:b/>
          <w:color w:val="365F91" w:themeColor="accent1" w:themeShade="BF"/>
          <w:sz w:val="26"/>
          <w:szCs w:val="26"/>
        </w:rPr>
        <w:t>Suppl</w:t>
      </w:r>
      <w:r w:rsidR="00F76BA9">
        <w:rPr>
          <w:rFonts w:ascii="Arial" w:hAnsi="Arial" w:cs="Arial"/>
          <w:b/>
          <w:color w:val="365F91" w:themeColor="accent1" w:themeShade="BF"/>
          <w:sz w:val="26"/>
          <w:szCs w:val="26"/>
        </w:rPr>
        <w:t xml:space="preserve">y </w:t>
      </w:r>
      <w:r w:rsidR="006C6BE9">
        <w:rPr>
          <w:rFonts w:ascii="Arial" w:hAnsi="Arial" w:cs="Arial"/>
          <w:b/>
          <w:color w:val="365F91" w:themeColor="accent1" w:themeShade="BF"/>
          <w:sz w:val="26"/>
          <w:szCs w:val="26"/>
        </w:rPr>
        <w:t>Teachers</w:t>
      </w:r>
      <w:r w:rsidR="006C6BE9" w:rsidRPr="006C6BE9">
        <w:rPr>
          <w:rFonts w:ascii="Arial" w:hAnsi="Arial" w:cs="Arial"/>
          <w:b/>
          <w:color w:val="365F91" w:themeColor="accent1" w:themeShade="BF"/>
          <w:sz w:val="26"/>
          <w:szCs w:val="26"/>
        </w:rPr>
        <w:t xml:space="preserve"> </w:t>
      </w:r>
    </w:p>
    <w:p w14:paraId="255D1227"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Teachers employed on a day-to-day or other short notice basis will be paid on a daily basis calculated on the assumption that a full working year consists of 195 days; periods of employment for less than a day being calculated pro-rata. </w:t>
      </w:r>
    </w:p>
    <w:p w14:paraId="7E8E18DD" w14:textId="77777777" w:rsidR="006C6BE9" w:rsidRPr="006C6BE9" w:rsidRDefault="006C6BE9" w:rsidP="006C6BE9">
      <w:pPr>
        <w:spacing w:after="160" w:line="240" w:lineRule="auto"/>
        <w:contextualSpacing/>
        <w:rPr>
          <w:rFonts w:ascii="Arial" w:hAnsi="Arial" w:cs="Arial"/>
          <w:sz w:val="20"/>
          <w:szCs w:val="20"/>
        </w:rPr>
      </w:pPr>
    </w:p>
    <w:p w14:paraId="1231C6AB" w14:textId="77777777" w:rsidR="00B9295F" w:rsidRDefault="00B9295F" w:rsidP="006C6BE9">
      <w:pPr>
        <w:spacing w:after="160" w:line="240" w:lineRule="auto"/>
        <w:contextualSpacing/>
        <w:rPr>
          <w:rFonts w:ascii="Arial" w:hAnsi="Arial" w:cs="Arial"/>
          <w:b/>
          <w:sz w:val="26"/>
          <w:szCs w:val="26"/>
        </w:rPr>
      </w:pPr>
    </w:p>
    <w:p w14:paraId="2C5CC70E" w14:textId="09415C6B" w:rsidR="006C6BE9" w:rsidRPr="006C6BE9" w:rsidRDefault="00B9295F" w:rsidP="006C6BE9">
      <w:pPr>
        <w:spacing w:after="160" w:line="240" w:lineRule="auto"/>
        <w:contextualSpacing/>
        <w:rPr>
          <w:rFonts w:ascii="Arial" w:hAnsi="Arial" w:cs="Arial"/>
          <w:b/>
          <w:color w:val="365F91" w:themeColor="accent1" w:themeShade="BF"/>
          <w:sz w:val="26"/>
          <w:szCs w:val="26"/>
        </w:rPr>
      </w:pPr>
      <w:r w:rsidRPr="00B9295F">
        <w:rPr>
          <w:rFonts w:ascii="Arial" w:hAnsi="Arial" w:cs="Arial"/>
          <w:b/>
          <w:color w:val="365F91" w:themeColor="accent1" w:themeShade="BF"/>
          <w:sz w:val="26"/>
          <w:szCs w:val="26"/>
        </w:rPr>
        <w:t xml:space="preserve">9. Pay Increases </w:t>
      </w:r>
    </w:p>
    <w:p w14:paraId="096998A2" w14:textId="590D2959" w:rsidR="00E46898" w:rsidRDefault="004A5D5F" w:rsidP="005F6100">
      <w:pPr>
        <w:spacing w:after="160" w:line="240" w:lineRule="auto"/>
        <w:contextualSpacing/>
        <w:rPr>
          <w:rFonts w:ascii="Arial" w:hAnsi="Arial" w:cs="Arial"/>
          <w:sz w:val="20"/>
          <w:szCs w:val="20"/>
        </w:rPr>
      </w:pPr>
      <w:r>
        <w:rPr>
          <w:rFonts w:ascii="Arial" w:hAnsi="Arial" w:cs="Arial"/>
          <w:sz w:val="20"/>
          <w:szCs w:val="20"/>
        </w:rPr>
        <w:t xml:space="preserve">As a trust, CDAT’s pay structure matches the recommended advisory pay points as laid out in </w:t>
      </w:r>
      <w:r w:rsidR="006C6BE9" w:rsidRPr="006C6BE9">
        <w:rPr>
          <w:rFonts w:ascii="Arial" w:hAnsi="Arial" w:cs="Arial"/>
          <w:sz w:val="20"/>
          <w:szCs w:val="20"/>
        </w:rPr>
        <w:t>the most recent ‘School Teacher’s Pay and Conditions Document’ (subject to annual review)</w:t>
      </w:r>
      <w:r w:rsidR="00F77B46">
        <w:rPr>
          <w:rFonts w:ascii="Arial" w:hAnsi="Arial" w:cs="Arial"/>
          <w:sz w:val="20"/>
          <w:szCs w:val="20"/>
        </w:rPr>
        <w:t xml:space="preserve">, which can be found here: </w:t>
      </w:r>
      <w:hyperlink r:id="rId9" w:history="1">
        <w:r w:rsidR="00F77B46" w:rsidRPr="00FD1832">
          <w:rPr>
            <w:rStyle w:val="Hyperlink"/>
            <w:rFonts w:ascii="Arial" w:hAnsi="Arial" w:cs="Arial"/>
            <w:sz w:val="20"/>
            <w:szCs w:val="20"/>
          </w:rPr>
          <w:t>https://www.gov.uk/government/publications/school-teachers-pay-and-conditions</w:t>
        </w:r>
      </w:hyperlink>
      <w:r w:rsidR="00F77B46">
        <w:rPr>
          <w:rFonts w:ascii="Arial" w:hAnsi="Arial" w:cs="Arial"/>
          <w:sz w:val="20"/>
          <w:szCs w:val="20"/>
        </w:rPr>
        <w:t xml:space="preserve"> </w:t>
      </w:r>
    </w:p>
    <w:p w14:paraId="383CF5BD" w14:textId="77777777" w:rsidR="00E46898" w:rsidRDefault="00E46898" w:rsidP="005F6100">
      <w:pPr>
        <w:spacing w:after="160" w:line="240" w:lineRule="auto"/>
        <w:contextualSpacing/>
        <w:rPr>
          <w:rFonts w:ascii="Arial" w:hAnsi="Arial" w:cs="Arial"/>
          <w:sz w:val="20"/>
          <w:szCs w:val="20"/>
        </w:rPr>
      </w:pPr>
    </w:p>
    <w:p w14:paraId="7F0242DB" w14:textId="6F24C5AA"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For details of the following regulations, please </w:t>
      </w:r>
      <w:r w:rsidR="00F76BA9">
        <w:rPr>
          <w:rFonts w:ascii="Arial" w:hAnsi="Arial" w:cs="Arial"/>
          <w:sz w:val="20"/>
          <w:szCs w:val="20"/>
        </w:rPr>
        <w:t xml:space="preserve">also </w:t>
      </w:r>
      <w:r w:rsidRPr="006C6BE9">
        <w:rPr>
          <w:rFonts w:ascii="Arial" w:hAnsi="Arial" w:cs="Arial"/>
          <w:sz w:val="20"/>
          <w:szCs w:val="20"/>
        </w:rPr>
        <w:t>refer to the most recent STPCD document:</w:t>
      </w:r>
    </w:p>
    <w:p w14:paraId="14CBBAFB" w14:textId="77777777" w:rsidR="006C6BE9" w:rsidRPr="006C6BE9" w:rsidRDefault="006C6BE9" w:rsidP="006C6BE9">
      <w:pPr>
        <w:spacing w:after="160" w:line="240" w:lineRule="auto"/>
        <w:contextualSpacing/>
        <w:rPr>
          <w:rFonts w:ascii="Arial" w:hAnsi="Arial" w:cs="Arial"/>
          <w:sz w:val="20"/>
          <w:szCs w:val="20"/>
        </w:rPr>
      </w:pPr>
    </w:p>
    <w:p w14:paraId="66D0E68E" w14:textId="77777777" w:rsidR="006C6BE9" w:rsidRPr="006C6BE9" w:rsidRDefault="006C6BE9" w:rsidP="006C6BE9">
      <w:pPr>
        <w:numPr>
          <w:ilvl w:val="0"/>
          <w:numId w:val="34"/>
        </w:numPr>
        <w:spacing w:after="160" w:line="240" w:lineRule="auto"/>
        <w:contextualSpacing/>
        <w:rPr>
          <w:rFonts w:ascii="Arial" w:hAnsi="Arial" w:cs="Arial"/>
          <w:sz w:val="20"/>
          <w:szCs w:val="20"/>
        </w:rPr>
      </w:pPr>
      <w:r w:rsidRPr="006C6BE9">
        <w:rPr>
          <w:rFonts w:ascii="Arial" w:hAnsi="Arial" w:cs="Arial"/>
          <w:sz w:val="20"/>
          <w:szCs w:val="20"/>
        </w:rPr>
        <w:t>Safeguarding provisions</w:t>
      </w:r>
    </w:p>
    <w:p w14:paraId="7729B857" w14:textId="77777777" w:rsidR="006C6BE9" w:rsidRPr="006C6BE9" w:rsidRDefault="006C6BE9" w:rsidP="006C6BE9">
      <w:pPr>
        <w:numPr>
          <w:ilvl w:val="0"/>
          <w:numId w:val="34"/>
        </w:numPr>
        <w:spacing w:after="160" w:line="240" w:lineRule="auto"/>
        <w:contextualSpacing/>
        <w:rPr>
          <w:rFonts w:ascii="Arial" w:hAnsi="Arial" w:cs="Arial"/>
          <w:sz w:val="20"/>
          <w:szCs w:val="20"/>
        </w:rPr>
      </w:pPr>
      <w:r w:rsidRPr="006C6BE9">
        <w:rPr>
          <w:rFonts w:ascii="Arial" w:hAnsi="Arial" w:cs="Arial"/>
          <w:sz w:val="20"/>
          <w:szCs w:val="20"/>
        </w:rPr>
        <w:t>Acting up allowances</w:t>
      </w:r>
    </w:p>
    <w:p w14:paraId="1691CAE2" w14:textId="77777777" w:rsidR="006C6BE9" w:rsidRPr="006C6BE9" w:rsidRDefault="006C6BE9" w:rsidP="006C6BE9">
      <w:pPr>
        <w:numPr>
          <w:ilvl w:val="0"/>
          <w:numId w:val="34"/>
        </w:numPr>
        <w:spacing w:after="160" w:line="240" w:lineRule="auto"/>
        <w:contextualSpacing/>
        <w:rPr>
          <w:rFonts w:ascii="Arial" w:hAnsi="Arial" w:cs="Arial"/>
          <w:sz w:val="20"/>
          <w:szCs w:val="20"/>
        </w:rPr>
      </w:pPr>
      <w:r w:rsidRPr="006C6BE9">
        <w:rPr>
          <w:rFonts w:ascii="Arial" w:hAnsi="Arial" w:cs="Arial"/>
          <w:sz w:val="20"/>
          <w:szCs w:val="20"/>
        </w:rPr>
        <w:t>Payments for activities undertaken outside of Directed Time</w:t>
      </w:r>
    </w:p>
    <w:p w14:paraId="7220FB84" w14:textId="77777777" w:rsidR="006C6BE9" w:rsidRPr="006C6BE9" w:rsidRDefault="006C6BE9" w:rsidP="006C6BE9">
      <w:pPr>
        <w:numPr>
          <w:ilvl w:val="0"/>
          <w:numId w:val="35"/>
        </w:numPr>
        <w:spacing w:after="160" w:line="240" w:lineRule="auto"/>
        <w:contextualSpacing/>
        <w:rPr>
          <w:rFonts w:ascii="Arial" w:hAnsi="Arial" w:cs="Arial"/>
          <w:sz w:val="20"/>
          <w:szCs w:val="20"/>
        </w:rPr>
      </w:pPr>
      <w:r w:rsidRPr="006C6BE9">
        <w:rPr>
          <w:rFonts w:ascii="Arial" w:hAnsi="Arial" w:cs="Arial"/>
          <w:sz w:val="20"/>
          <w:szCs w:val="20"/>
        </w:rPr>
        <w:t>Hourly rates to be determined by each school after consideration of the nature of the activities involved</w:t>
      </w:r>
    </w:p>
    <w:p w14:paraId="765DF8BA" w14:textId="77777777" w:rsidR="006C6BE9" w:rsidRPr="006C6BE9" w:rsidRDefault="006C6BE9" w:rsidP="006C6BE9">
      <w:pPr>
        <w:numPr>
          <w:ilvl w:val="0"/>
          <w:numId w:val="34"/>
        </w:numPr>
        <w:spacing w:after="160" w:line="240" w:lineRule="auto"/>
        <w:contextualSpacing/>
        <w:rPr>
          <w:rFonts w:ascii="Arial" w:hAnsi="Arial" w:cs="Arial"/>
          <w:sz w:val="20"/>
          <w:szCs w:val="20"/>
        </w:rPr>
      </w:pPr>
      <w:r w:rsidRPr="006C6BE9">
        <w:rPr>
          <w:rFonts w:ascii="Arial" w:hAnsi="Arial" w:cs="Arial"/>
          <w:sz w:val="20"/>
          <w:szCs w:val="20"/>
        </w:rPr>
        <w:t>Recruitment and Retention benefits</w:t>
      </w:r>
    </w:p>
    <w:p w14:paraId="0E1BE87E" w14:textId="77777777" w:rsidR="006C6BE9" w:rsidRDefault="006C6BE9" w:rsidP="006C6BE9">
      <w:pPr>
        <w:numPr>
          <w:ilvl w:val="0"/>
          <w:numId w:val="34"/>
        </w:numPr>
        <w:spacing w:after="160" w:line="240" w:lineRule="auto"/>
        <w:contextualSpacing/>
        <w:rPr>
          <w:rFonts w:ascii="Arial" w:hAnsi="Arial" w:cs="Arial"/>
          <w:sz w:val="20"/>
          <w:szCs w:val="20"/>
        </w:rPr>
      </w:pPr>
      <w:r w:rsidRPr="006C6BE9">
        <w:rPr>
          <w:rFonts w:ascii="Arial" w:hAnsi="Arial" w:cs="Arial"/>
          <w:sz w:val="20"/>
          <w:szCs w:val="20"/>
        </w:rPr>
        <w:t>Salary Sacrifice schemes.</w:t>
      </w:r>
    </w:p>
    <w:p w14:paraId="3E734CE4" w14:textId="77777777" w:rsidR="007D64E4" w:rsidRDefault="007D64E4" w:rsidP="007D64E4">
      <w:pPr>
        <w:spacing w:after="160" w:line="240" w:lineRule="auto"/>
        <w:contextualSpacing/>
        <w:rPr>
          <w:rFonts w:ascii="Arial" w:hAnsi="Arial" w:cs="Arial"/>
          <w:sz w:val="20"/>
          <w:szCs w:val="20"/>
        </w:rPr>
      </w:pPr>
    </w:p>
    <w:p w14:paraId="534FDC74" w14:textId="6169BE26" w:rsidR="007D64E4" w:rsidRPr="006C6BE9" w:rsidRDefault="007D64E4" w:rsidP="007D64E4">
      <w:pPr>
        <w:spacing w:after="160" w:line="240" w:lineRule="auto"/>
        <w:contextualSpacing/>
        <w:rPr>
          <w:rFonts w:ascii="Arial" w:hAnsi="Arial" w:cs="Arial"/>
          <w:sz w:val="20"/>
          <w:szCs w:val="20"/>
        </w:rPr>
      </w:pPr>
      <w:r>
        <w:rPr>
          <w:rFonts w:ascii="Arial" w:hAnsi="Arial" w:cs="Arial"/>
          <w:sz w:val="20"/>
          <w:szCs w:val="20"/>
        </w:rPr>
        <w:t xml:space="preserve">Details of the </w:t>
      </w:r>
      <w:r w:rsidR="00577FB9">
        <w:rPr>
          <w:rFonts w:ascii="Arial" w:hAnsi="Arial" w:cs="Arial"/>
          <w:sz w:val="20"/>
          <w:szCs w:val="20"/>
        </w:rPr>
        <w:t>salary points used can also be obtained on request from the trust’s Director of Finance.</w:t>
      </w:r>
    </w:p>
    <w:p w14:paraId="5FB2D30F" w14:textId="13BFF221" w:rsidR="006C6BE9" w:rsidRDefault="006C6BE9" w:rsidP="006C6BE9">
      <w:pPr>
        <w:spacing w:after="160" w:line="240" w:lineRule="auto"/>
        <w:contextualSpacing/>
        <w:rPr>
          <w:rFonts w:ascii="Arial" w:hAnsi="Arial" w:cs="Arial"/>
          <w:sz w:val="20"/>
          <w:szCs w:val="20"/>
        </w:rPr>
      </w:pPr>
    </w:p>
    <w:p w14:paraId="61BF5204" w14:textId="77777777" w:rsidR="00F76BA9" w:rsidRPr="005F6100" w:rsidRDefault="00F76BA9" w:rsidP="006C6BE9">
      <w:pPr>
        <w:spacing w:after="160" w:line="240" w:lineRule="auto"/>
        <w:contextualSpacing/>
        <w:rPr>
          <w:rFonts w:ascii="Arial" w:hAnsi="Arial" w:cs="Arial"/>
          <w:sz w:val="28"/>
          <w:szCs w:val="28"/>
        </w:rPr>
      </w:pPr>
    </w:p>
    <w:p w14:paraId="6A57C382" w14:textId="5DF87DED" w:rsidR="006C6BE9" w:rsidRPr="006C6BE9" w:rsidRDefault="00F76BA9" w:rsidP="006C6BE9">
      <w:pPr>
        <w:spacing w:after="160" w:line="240" w:lineRule="auto"/>
        <w:contextualSpacing/>
        <w:rPr>
          <w:rFonts w:ascii="Arial" w:hAnsi="Arial" w:cs="Arial"/>
          <w:b/>
          <w:color w:val="365F91" w:themeColor="accent1" w:themeShade="BF"/>
          <w:sz w:val="26"/>
          <w:szCs w:val="26"/>
        </w:rPr>
      </w:pPr>
      <w:r w:rsidRPr="00F76BA9">
        <w:rPr>
          <w:rFonts w:ascii="Arial" w:hAnsi="Arial" w:cs="Arial"/>
          <w:b/>
          <w:color w:val="365F91" w:themeColor="accent1" w:themeShade="BF"/>
          <w:sz w:val="26"/>
          <w:szCs w:val="26"/>
        </w:rPr>
        <w:t xml:space="preserve">10. </w:t>
      </w:r>
      <w:r w:rsidRPr="006C6BE9">
        <w:rPr>
          <w:rFonts w:ascii="Arial" w:hAnsi="Arial" w:cs="Arial"/>
          <w:b/>
          <w:color w:val="365F91" w:themeColor="accent1" w:themeShade="BF"/>
          <w:sz w:val="26"/>
          <w:szCs w:val="26"/>
        </w:rPr>
        <w:t xml:space="preserve">Monitoring </w:t>
      </w:r>
      <w:r>
        <w:rPr>
          <w:rFonts w:ascii="Arial" w:hAnsi="Arial" w:cs="Arial"/>
          <w:b/>
          <w:color w:val="365F91" w:themeColor="accent1" w:themeShade="BF"/>
          <w:sz w:val="26"/>
          <w:szCs w:val="26"/>
        </w:rPr>
        <w:t>t</w:t>
      </w:r>
      <w:r w:rsidRPr="006C6BE9">
        <w:rPr>
          <w:rFonts w:ascii="Arial" w:hAnsi="Arial" w:cs="Arial"/>
          <w:b/>
          <w:color w:val="365F91" w:themeColor="accent1" w:themeShade="BF"/>
          <w:sz w:val="26"/>
          <w:szCs w:val="26"/>
        </w:rPr>
        <w:t xml:space="preserve">he Impact </w:t>
      </w:r>
      <w:proofErr w:type="gramStart"/>
      <w:r w:rsidRPr="006C6BE9">
        <w:rPr>
          <w:rFonts w:ascii="Arial" w:hAnsi="Arial" w:cs="Arial"/>
          <w:b/>
          <w:color w:val="365F91" w:themeColor="accent1" w:themeShade="BF"/>
          <w:sz w:val="26"/>
          <w:szCs w:val="26"/>
        </w:rPr>
        <w:t>Of</w:t>
      </w:r>
      <w:proofErr w:type="gramEnd"/>
      <w:r w:rsidRPr="006C6BE9">
        <w:rPr>
          <w:rFonts w:ascii="Arial" w:hAnsi="Arial" w:cs="Arial"/>
          <w:b/>
          <w:color w:val="365F91" w:themeColor="accent1" w:themeShade="BF"/>
          <w:sz w:val="26"/>
          <w:szCs w:val="26"/>
        </w:rPr>
        <w:t xml:space="preserve"> The Policy </w:t>
      </w:r>
    </w:p>
    <w:p w14:paraId="43F442FE"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The Local Governing Body and CDAT will monitor the outcomes and impact of this policy on a regular basis annually to consider its effect and the school’s continued compliance with equality legislation. Such information will be shared with the recognised trade unions.</w:t>
      </w:r>
    </w:p>
    <w:p w14:paraId="68478D11" w14:textId="77777777" w:rsidR="005F6100" w:rsidRDefault="005F6100" w:rsidP="006C6BE9">
      <w:pPr>
        <w:spacing w:after="160" w:line="240" w:lineRule="auto"/>
        <w:contextualSpacing/>
        <w:rPr>
          <w:rFonts w:ascii="Arial" w:hAnsi="Arial" w:cs="Arial"/>
          <w:sz w:val="28"/>
          <w:szCs w:val="28"/>
        </w:rPr>
      </w:pPr>
    </w:p>
    <w:p w14:paraId="5BB7E3B0" w14:textId="77777777" w:rsidR="002D1814" w:rsidRPr="005F6100" w:rsidRDefault="002D1814" w:rsidP="006C6BE9">
      <w:pPr>
        <w:spacing w:after="160" w:line="240" w:lineRule="auto"/>
        <w:contextualSpacing/>
        <w:rPr>
          <w:rFonts w:ascii="Arial" w:hAnsi="Arial" w:cs="Arial"/>
          <w:sz w:val="28"/>
          <w:szCs w:val="28"/>
        </w:rPr>
      </w:pPr>
    </w:p>
    <w:p w14:paraId="7AED45C3" w14:textId="07C98A29" w:rsidR="006C6BE9" w:rsidRPr="006C6BE9" w:rsidRDefault="00F76BA9" w:rsidP="006C6BE9">
      <w:pPr>
        <w:spacing w:after="160" w:line="240" w:lineRule="auto"/>
        <w:contextualSpacing/>
        <w:rPr>
          <w:rFonts w:ascii="Arial" w:hAnsi="Arial" w:cs="Arial"/>
          <w:b/>
          <w:color w:val="365F91" w:themeColor="accent1" w:themeShade="BF"/>
          <w:sz w:val="26"/>
          <w:szCs w:val="26"/>
        </w:rPr>
      </w:pPr>
      <w:r w:rsidRPr="00F76BA9">
        <w:rPr>
          <w:rFonts w:ascii="Arial" w:hAnsi="Arial" w:cs="Arial"/>
          <w:b/>
          <w:color w:val="365F91" w:themeColor="accent1" w:themeShade="BF"/>
          <w:sz w:val="26"/>
          <w:szCs w:val="26"/>
        </w:rPr>
        <w:t xml:space="preserve">11. The </w:t>
      </w:r>
      <w:r w:rsidR="006C6BE9" w:rsidRPr="006C6BE9">
        <w:rPr>
          <w:rFonts w:ascii="Arial" w:hAnsi="Arial" w:cs="Arial"/>
          <w:b/>
          <w:color w:val="365F91" w:themeColor="accent1" w:themeShade="BF"/>
          <w:sz w:val="26"/>
          <w:szCs w:val="26"/>
        </w:rPr>
        <w:t xml:space="preserve">Pay Committee </w:t>
      </w:r>
    </w:p>
    <w:p w14:paraId="7B9A3DFA" w14:textId="77777777" w:rsidR="006C6BE9" w:rsidRPr="006C6BE9" w:rsidRDefault="006C6BE9" w:rsidP="006C6BE9">
      <w:pPr>
        <w:spacing w:after="160" w:line="240" w:lineRule="auto"/>
        <w:contextualSpacing/>
        <w:rPr>
          <w:rFonts w:ascii="Arial" w:hAnsi="Arial" w:cs="Arial"/>
          <w:b/>
        </w:rPr>
      </w:pPr>
      <w:r w:rsidRPr="006C6BE9">
        <w:rPr>
          <w:rFonts w:ascii="Arial" w:hAnsi="Arial" w:cs="Arial"/>
          <w:b/>
        </w:rPr>
        <w:t xml:space="preserve">Delegation of Function </w:t>
      </w:r>
    </w:p>
    <w:p w14:paraId="67488EA3" w14:textId="702F391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The Local Governing Body shall establish a Pay Committee to set the Pay Policy for the school and to implement the approved Pay Policy in respect of the pay for all staff. </w:t>
      </w:r>
      <w:r w:rsidR="00196DAB">
        <w:rPr>
          <w:rFonts w:ascii="Arial" w:hAnsi="Arial" w:cs="Arial"/>
          <w:sz w:val="20"/>
          <w:szCs w:val="20"/>
        </w:rPr>
        <w:t>The same Pay Committee will normally also serve as the committee overseeing the Headteacher’s annual performance management cycle.</w:t>
      </w:r>
    </w:p>
    <w:p w14:paraId="6594F5EE" w14:textId="03BA5A4B" w:rsidR="006C6BE9" w:rsidRDefault="006C6BE9" w:rsidP="006C6BE9">
      <w:pPr>
        <w:spacing w:after="160" w:line="240" w:lineRule="auto"/>
        <w:contextualSpacing/>
        <w:rPr>
          <w:rFonts w:ascii="Arial" w:hAnsi="Arial" w:cs="Arial"/>
          <w:sz w:val="20"/>
          <w:szCs w:val="20"/>
        </w:rPr>
      </w:pPr>
    </w:p>
    <w:p w14:paraId="1EAB88D3" w14:textId="003432F3" w:rsidR="006C6BE9" w:rsidRDefault="006C6BE9" w:rsidP="006C6BE9">
      <w:pPr>
        <w:spacing w:after="160" w:line="240" w:lineRule="auto"/>
        <w:contextualSpacing/>
        <w:rPr>
          <w:rFonts w:ascii="Arial" w:hAnsi="Arial" w:cs="Arial"/>
          <w:b/>
        </w:rPr>
      </w:pPr>
      <w:r w:rsidRPr="006C6BE9">
        <w:rPr>
          <w:rFonts w:ascii="Arial" w:hAnsi="Arial" w:cs="Arial"/>
          <w:b/>
        </w:rPr>
        <w:t xml:space="preserve">Clerking </w:t>
      </w:r>
    </w:p>
    <w:p w14:paraId="017DB61D" w14:textId="77777777" w:rsidR="00F76BA9" w:rsidRPr="006C6BE9" w:rsidRDefault="00F76BA9" w:rsidP="006C6BE9">
      <w:pPr>
        <w:spacing w:after="160" w:line="240" w:lineRule="auto"/>
        <w:contextualSpacing/>
        <w:rPr>
          <w:rFonts w:ascii="Arial" w:hAnsi="Arial" w:cs="Arial"/>
          <w:b/>
        </w:rPr>
      </w:pPr>
    </w:p>
    <w:p w14:paraId="35ACC691" w14:textId="0DD34188"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The meeting of the Pay Committee should not be clerked by a governor, a committee </w:t>
      </w:r>
      <w:r w:rsidR="005E15FF">
        <w:rPr>
          <w:rFonts w:ascii="Arial" w:hAnsi="Arial" w:cs="Arial"/>
          <w:sz w:val="20"/>
          <w:szCs w:val="20"/>
        </w:rPr>
        <w:t xml:space="preserve">member </w:t>
      </w:r>
      <w:r w:rsidRPr="006C6BE9">
        <w:rPr>
          <w:rFonts w:ascii="Arial" w:hAnsi="Arial" w:cs="Arial"/>
          <w:sz w:val="20"/>
          <w:szCs w:val="20"/>
        </w:rPr>
        <w:t xml:space="preserve">or the Headteacher. </w:t>
      </w:r>
    </w:p>
    <w:p w14:paraId="7D9A0EB7" w14:textId="77777777" w:rsidR="00F77B46" w:rsidRDefault="00F77B46" w:rsidP="006C6BE9">
      <w:pPr>
        <w:spacing w:after="160" w:line="240" w:lineRule="auto"/>
        <w:contextualSpacing/>
        <w:rPr>
          <w:rFonts w:ascii="Arial" w:hAnsi="Arial" w:cs="Arial"/>
          <w:b/>
        </w:rPr>
      </w:pPr>
    </w:p>
    <w:p w14:paraId="0524B7A3" w14:textId="086DF699" w:rsidR="006C6BE9" w:rsidRDefault="006C6BE9" w:rsidP="006C6BE9">
      <w:pPr>
        <w:spacing w:after="160" w:line="240" w:lineRule="auto"/>
        <w:contextualSpacing/>
        <w:rPr>
          <w:rFonts w:ascii="Arial" w:hAnsi="Arial" w:cs="Arial"/>
          <w:b/>
        </w:rPr>
      </w:pPr>
      <w:r w:rsidRPr="006C6BE9">
        <w:rPr>
          <w:rFonts w:ascii="Arial" w:hAnsi="Arial" w:cs="Arial"/>
          <w:b/>
        </w:rPr>
        <w:t xml:space="preserve">Membership </w:t>
      </w:r>
    </w:p>
    <w:p w14:paraId="3CB9AB08" w14:textId="77777777" w:rsidR="00F76BA9" w:rsidRPr="006C6BE9" w:rsidRDefault="00F76BA9" w:rsidP="006C6BE9">
      <w:pPr>
        <w:spacing w:after="160" w:line="240" w:lineRule="auto"/>
        <w:contextualSpacing/>
        <w:rPr>
          <w:rFonts w:ascii="Arial" w:hAnsi="Arial" w:cs="Arial"/>
          <w:b/>
        </w:rPr>
      </w:pPr>
    </w:p>
    <w:p w14:paraId="6CA5A7E7" w14:textId="0BC4FA88"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The Pay Committee shall consist of at least three named members of the Local Governing Body or Trust nominees, none of whom shall be employees. </w:t>
      </w:r>
      <w:r w:rsidR="00DE73B2">
        <w:rPr>
          <w:rFonts w:ascii="Arial" w:hAnsi="Arial" w:cs="Arial"/>
          <w:sz w:val="20"/>
          <w:szCs w:val="20"/>
        </w:rPr>
        <w:t>Normally, one of these will be the Chair of the LGB.</w:t>
      </w:r>
    </w:p>
    <w:p w14:paraId="2A2731E5" w14:textId="77777777" w:rsidR="006C6BE9" w:rsidRPr="006C6BE9" w:rsidRDefault="006C6BE9" w:rsidP="006C6BE9">
      <w:pPr>
        <w:spacing w:after="160" w:line="240" w:lineRule="auto"/>
        <w:contextualSpacing/>
        <w:rPr>
          <w:rFonts w:ascii="Arial" w:hAnsi="Arial" w:cs="Arial"/>
          <w:sz w:val="20"/>
          <w:szCs w:val="20"/>
        </w:rPr>
      </w:pPr>
    </w:p>
    <w:p w14:paraId="3CB1E41A"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The Headteacher may attend all proceedings of the Pay Committee for the purpose of providing information and advice but must withdraw when their own salary is being discussed. </w:t>
      </w:r>
    </w:p>
    <w:p w14:paraId="0F887EFB" w14:textId="77777777" w:rsidR="006C6BE9" w:rsidRPr="006C6BE9" w:rsidRDefault="006C6BE9" w:rsidP="006C6BE9">
      <w:pPr>
        <w:spacing w:after="160" w:line="240" w:lineRule="auto"/>
        <w:contextualSpacing/>
        <w:rPr>
          <w:rFonts w:ascii="Arial" w:hAnsi="Arial" w:cs="Arial"/>
          <w:sz w:val="20"/>
          <w:szCs w:val="20"/>
        </w:rPr>
      </w:pPr>
    </w:p>
    <w:p w14:paraId="027C2C3E" w14:textId="39E3254D" w:rsidR="006C6BE9" w:rsidRDefault="006C6BE9" w:rsidP="006C6BE9">
      <w:pPr>
        <w:spacing w:after="160" w:line="240" w:lineRule="auto"/>
        <w:contextualSpacing/>
        <w:rPr>
          <w:rFonts w:ascii="Arial" w:hAnsi="Arial" w:cs="Arial"/>
          <w:b/>
        </w:rPr>
      </w:pPr>
      <w:r w:rsidRPr="006C6BE9">
        <w:rPr>
          <w:rFonts w:ascii="Arial" w:hAnsi="Arial" w:cs="Arial"/>
          <w:b/>
        </w:rPr>
        <w:t xml:space="preserve">Quorum </w:t>
      </w:r>
    </w:p>
    <w:p w14:paraId="5A1ADB2E" w14:textId="77777777" w:rsidR="00F76BA9" w:rsidRPr="006C6BE9" w:rsidRDefault="00F76BA9" w:rsidP="006C6BE9">
      <w:pPr>
        <w:spacing w:after="160" w:line="240" w:lineRule="auto"/>
        <w:contextualSpacing/>
        <w:rPr>
          <w:rFonts w:ascii="Arial" w:hAnsi="Arial" w:cs="Arial"/>
          <w:b/>
        </w:rPr>
      </w:pPr>
    </w:p>
    <w:p w14:paraId="70B9FDD1" w14:textId="77777777" w:rsidR="006C6BE9" w:rsidRPr="006C6BE9" w:rsidRDefault="006C6BE9" w:rsidP="006C6BE9">
      <w:pPr>
        <w:spacing w:after="160" w:line="240" w:lineRule="auto"/>
        <w:contextualSpacing/>
        <w:rPr>
          <w:rFonts w:ascii="Arial" w:hAnsi="Arial" w:cs="Arial"/>
          <w:sz w:val="20"/>
          <w:szCs w:val="20"/>
        </w:rPr>
      </w:pPr>
      <w:r w:rsidRPr="006C6BE9">
        <w:rPr>
          <w:rFonts w:ascii="Arial" w:hAnsi="Arial" w:cs="Arial"/>
          <w:sz w:val="20"/>
          <w:szCs w:val="20"/>
        </w:rPr>
        <w:t xml:space="preserve">Three governors </w:t>
      </w:r>
    </w:p>
    <w:p w14:paraId="2A4B3D15" w14:textId="77777777" w:rsidR="006C6BE9" w:rsidRPr="006C6BE9" w:rsidRDefault="006C6BE9" w:rsidP="006C6BE9">
      <w:pPr>
        <w:spacing w:after="160" w:line="240" w:lineRule="auto"/>
        <w:contextualSpacing/>
        <w:rPr>
          <w:rFonts w:ascii="Arial" w:hAnsi="Arial" w:cs="Arial"/>
          <w:sz w:val="20"/>
          <w:szCs w:val="20"/>
        </w:rPr>
      </w:pPr>
    </w:p>
    <w:p w14:paraId="2373064D" w14:textId="5357563E" w:rsidR="006C6BE9" w:rsidRDefault="006C6BE9" w:rsidP="006C6BE9">
      <w:pPr>
        <w:spacing w:after="160" w:line="240" w:lineRule="auto"/>
        <w:contextualSpacing/>
        <w:rPr>
          <w:rFonts w:ascii="Arial" w:hAnsi="Arial" w:cs="Arial"/>
          <w:b/>
        </w:rPr>
      </w:pPr>
      <w:r w:rsidRPr="006C6BE9">
        <w:rPr>
          <w:rFonts w:ascii="Arial" w:hAnsi="Arial" w:cs="Arial"/>
          <w:b/>
        </w:rPr>
        <w:t xml:space="preserve">Pay Committee - Terms of Reference </w:t>
      </w:r>
    </w:p>
    <w:p w14:paraId="58945CE4" w14:textId="77777777" w:rsidR="00F76BA9" w:rsidRPr="006C6BE9" w:rsidRDefault="00F76BA9" w:rsidP="006C6BE9">
      <w:pPr>
        <w:spacing w:after="160" w:line="240" w:lineRule="auto"/>
        <w:contextualSpacing/>
        <w:rPr>
          <w:rFonts w:ascii="Arial" w:hAnsi="Arial" w:cs="Arial"/>
          <w:b/>
        </w:rPr>
      </w:pPr>
    </w:p>
    <w:p w14:paraId="0EC5903E" w14:textId="77777777" w:rsidR="006C6BE9" w:rsidRPr="006C6BE9" w:rsidRDefault="006C6BE9" w:rsidP="006C6BE9">
      <w:pPr>
        <w:numPr>
          <w:ilvl w:val="0"/>
          <w:numId w:val="31"/>
        </w:numPr>
        <w:spacing w:after="160" w:line="240" w:lineRule="auto"/>
        <w:contextualSpacing/>
        <w:rPr>
          <w:rFonts w:ascii="Arial" w:hAnsi="Arial" w:cs="Arial"/>
          <w:sz w:val="20"/>
          <w:szCs w:val="20"/>
        </w:rPr>
      </w:pPr>
      <w:r w:rsidRPr="006C6BE9">
        <w:rPr>
          <w:rFonts w:ascii="Arial" w:hAnsi="Arial" w:cs="Arial"/>
          <w:sz w:val="20"/>
          <w:szCs w:val="20"/>
        </w:rPr>
        <w:t>To determine the Pay Policy for the school.</w:t>
      </w:r>
    </w:p>
    <w:p w14:paraId="4C3B4CF3" w14:textId="77777777" w:rsidR="006C6BE9" w:rsidRPr="006C6BE9" w:rsidRDefault="006C6BE9" w:rsidP="006C6BE9">
      <w:pPr>
        <w:numPr>
          <w:ilvl w:val="0"/>
          <w:numId w:val="31"/>
        </w:numPr>
        <w:spacing w:after="160" w:line="240" w:lineRule="auto"/>
        <w:contextualSpacing/>
        <w:rPr>
          <w:rFonts w:ascii="Arial" w:hAnsi="Arial" w:cs="Arial"/>
          <w:sz w:val="20"/>
          <w:szCs w:val="20"/>
        </w:rPr>
      </w:pPr>
      <w:r w:rsidRPr="006C6BE9">
        <w:rPr>
          <w:rFonts w:ascii="Arial" w:hAnsi="Arial" w:cs="Arial"/>
          <w:sz w:val="20"/>
          <w:szCs w:val="20"/>
        </w:rPr>
        <w:t xml:space="preserve">To advise the Local Governing Body/Finance Committee on current and future pay levels. </w:t>
      </w:r>
    </w:p>
    <w:p w14:paraId="1A03E97C" w14:textId="77777777" w:rsidR="006C6BE9" w:rsidRPr="006C6BE9" w:rsidRDefault="006C6BE9" w:rsidP="006C6BE9">
      <w:pPr>
        <w:numPr>
          <w:ilvl w:val="0"/>
          <w:numId w:val="31"/>
        </w:numPr>
        <w:spacing w:after="160" w:line="240" w:lineRule="auto"/>
        <w:contextualSpacing/>
        <w:rPr>
          <w:rFonts w:ascii="Arial" w:hAnsi="Arial" w:cs="Arial"/>
          <w:sz w:val="20"/>
          <w:szCs w:val="20"/>
        </w:rPr>
      </w:pPr>
      <w:r w:rsidRPr="006C6BE9">
        <w:rPr>
          <w:rFonts w:ascii="Arial" w:hAnsi="Arial" w:cs="Arial"/>
          <w:sz w:val="20"/>
          <w:szCs w:val="20"/>
        </w:rPr>
        <w:t xml:space="preserve">To recommend to the CDAT Board on appropriate salary ranges and starting salaries for Lead Practitioners, and members of the leadership group. </w:t>
      </w:r>
    </w:p>
    <w:p w14:paraId="23210068" w14:textId="77777777" w:rsidR="006C6BE9" w:rsidRPr="006C6BE9" w:rsidRDefault="006C6BE9" w:rsidP="006C6BE9">
      <w:pPr>
        <w:numPr>
          <w:ilvl w:val="0"/>
          <w:numId w:val="31"/>
        </w:numPr>
        <w:spacing w:after="160" w:line="240" w:lineRule="auto"/>
        <w:contextualSpacing/>
        <w:rPr>
          <w:rFonts w:ascii="Arial" w:hAnsi="Arial" w:cs="Arial"/>
          <w:sz w:val="20"/>
          <w:szCs w:val="20"/>
        </w:rPr>
      </w:pPr>
      <w:r w:rsidRPr="006C6BE9">
        <w:rPr>
          <w:rFonts w:ascii="Arial" w:hAnsi="Arial" w:cs="Arial"/>
          <w:sz w:val="20"/>
          <w:szCs w:val="20"/>
        </w:rPr>
        <w:t xml:space="preserve">To ratify annual pay progress for teachers (by 31 October at the latest) as set out in the Pay Policy, taking account of any recommendations made on the Performance Appraisal review statement, in accordance with the approved Pay Policy. </w:t>
      </w:r>
    </w:p>
    <w:p w14:paraId="44195EC3" w14:textId="77777777" w:rsidR="006C6BE9" w:rsidRPr="006C6BE9" w:rsidRDefault="006C6BE9" w:rsidP="006C6BE9">
      <w:pPr>
        <w:numPr>
          <w:ilvl w:val="0"/>
          <w:numId w:val="31"/>
        </w:numPr>
        <w:spacing w:after="160" w:line="240" w:lineRule="auto"/>
        <w:contextualSpacing/>
        <w:rPr>
          <w:rFonts w:ascii="Arial" w:hAnsi="Arial" w:cs="Arial"/>
          <w:sz w:val="20"/>
          <w:szCs w:val="20"/>
        </w:rPr>
      </w:pPr>
      <w:r w:rsidRPr="006C6BE9">
        <w:rPr>
          <w:rFonts w:ascii="Arial" w:hAnsi="Arial" w:cs="Arial"/>
          <w:sz w:val="20"/>
          <w:szCs w:val="20"/>
        </w:rPr>
        <w:t xml:space="preserve">To approve applications to be paid on the Upper Pay Range. </w:t>
      </w:r>
    </w:p>
    <w:p w14:paraId="1C553589" w14:textId="77777777" w:rsidR="006C6BE9" w:rsidRPr="006C6BE9" w:rsidRDefault="006C6BE9" w:rsidP="006C6BE9">
      <w:pPr>
        <w:numPr>
          <w:ilvl w:val="0"/>
          <w:numId w:val="31"/>
        </w:numPr>
        <w:spacing w:after="160" w:line="240" w:lineRule="auto"/>
        <w:contextualSpacing/>
        <w:rPr>
          <w:rFonts w:ascii="Arial" w:hAnsi="Arial" w:cs="Arial"/>
          <w:sz w:val="20"/>
          <w:szCs w:val="20"/>
        </w:rPr>
      </w:pPr>
      <w:r w:rsidRPr="006C6BE9">
        <w:rPr>
          <w:rFonts w:ascii="Arial" w:hAnsi="Arial" w:cs="Arial"/>
          <w:sz w:val="20"/>
          <w:szCs w:val="20"/>
        </w:rPr>
        <w:t xml:space="preserve">To recommend to the CDAT Board the annual pay progression for the Headteacher (by 31 December at the latest), taking account of the recommendation made by the Headteacher’s Performance Appraisal Panel, following the annual review. </w:t>
      </w:r>
    </w:p>
    <w:p w14:paraId="0BF38251" w14:textId="77777777" w:rsidR="006C6BE9" w:rsidRPr="006C6BE9" w:rsidRDefault="006C6BE9" w:rsidP="006C6BE9">
      <w:pPr>
        <w:numPr>
          <w:ilvl w:val="0"/>
          <w:numId w:val="31"/>
        </w:numPr>
        <w:spacing w:after="160" w:line="240" w:lineRule="auto"/>
        <w:contextualSpacing/>
        <w:rPr>
          <w:rFonts w:ascii="Arial" w:hAnsi="Arial" w:cs="Arial"/>
          <w:sz w:val="20"/>
          <w:szCs w:val="20"/>
        </w:rPr>
      </w:pPr>
      <w:r w:rsidRPr="006C6BE9">
        <w:rPr>
          <w:rFonts w:ascii="Arial" w:hAnsi="Arial" w:cs="Arial"/>
          <w:sz w:val="20"/>
          <w:szCs w:val="20"/>
        </w:rPr>
        <w:t xml:space="preserve">To monitor and report to CDAT Board on the annual pattern of performance pay progression at each level and the correlation between pay progression, quality of teaching and outcomes for pupils. </w:t>
      </w:r>
    </w:p>
    <w:p w14:paraId="23B91875" w14:textId="77777777" w:rsidR="005F6100" w:rsidRPr="005F6100" w:rsidRDefault="005F6100" w:rsidP="006C6BE9">
      <w:pPr>
        <w:spacing w:after="160" w:line="240" w:lineRule="auto"/>
        <w:contextualSpacing/>
        <w:rPr>
          <w:rFonts w:ascii="Arial" w:hAnsi="Arial" w:cs="Arial"/>
          <w:bCs/>
          <w:sz w:val="28"/>
          <w:szCs w:val="28"/>
        </w:rPr>
      </w:pPr>
    </w:p>
    <w:p w14:paraId="4D041E7B" w14:textId="088137B6" w:rsidR="006C6BE9" w:rsidRPr="006C6BE9" w:rsidRDefault="00F76BA9" w:rsidP="006C6BE9">
      <w:pPr>
        <w:spacing w:after="160" w:line="240" w:lineRule="auto"/>
        <w:contextualSpacing/>
        <w:rPr>
          <w:rFonts w:ascii="Arial" w:hAnsi="Arial" w:cs="Arial"/>
          <w:b/>
          <w:color w:val="365F91" w:themeColor="accent1" w:themeShade="BF"/>
          <w:sz w:val="26"/>
          <w:szCs w:val="26"/>
        </w:rPr>
      </w:pPr>
      <w:r>
        <w:rPr>
          <w:rFonts w:ascii="Arial" w:hAnsi="Arial" w:cs="Arial"/>
          <w:b/>
          <w:color w:val="365F91" w:themeColor="accent1" w:themeShade="BF"/>
          <w:sz w:val="26"/>
          <w:szCs w:val="26"/>
        </w:rPr>
        <w:t xml:space="preserve">12. </w:t>
      </w:r>
      <w:r w:rsidR="006C6BE9" w:rsidRPr="006C6BE9">
        <w:rPr>
          <w:rFonts w:ascii="Arial" w:hAnsi="Arial" w:cs="Arial"/>
          <w:b/>
          <w:color w:val="365F91" w:themeColor="accent1" w:themeShade="BF"/>
          <w:sz w:val="26"/>
          <w:szCs w:val="26"/>
        </w:rPr>
        <w:t>L</w:t>
      </w:r>
      <w:r w:rsidRPr="00F76BA9">
        <w:rPr>
          <w:rFonts w:ascii="Arial" w:hAnsi="Arial" w:cs="Arial"/>
          <w:b/>
          <w:color w:val="365F91" w:themeColor="accent1" w:themeShade="BF"/>
          <w:sz w:val="26"/>
          <w:szCs w:val="26"/>
        </w:rPr>
        <w:t xml:space="preserve">ocal </w:t>
      </w:r>
      <w:r w:rsidR="006C6BE9" w:rsidRPr="006C6BE9">
        <w:rPr>
          <w:rFonts w:ascii="Arial" w:hAnsi="Arial" w:cs="Arial"/>
          <w:b/>
          <w:color w:val="365F91" w:themeColor="accent1" w:themeShade="BF"/>
          <w:sz w:val="26"/>
          <w:szCs w:val="26"/>
        </w:rPr>
        <w:t>Governing Body</w:t>
      </w:r>
      <w:r w:rsidRPr="00F76BA9">
        <w:rPr>
          <w:rFonts w:ascii="Arial" w:hAnsi="Arial" w:cs="Arial"/>
          <w:b/>
          <w:color w:val="365F91" w:themeColor="accent1" w:themeShade="BF"/>
          <w:sz w:val="26"/>
          <w:szCs w:val="26"/>
        </w:rPr>
        <w:t xml:space="preserve"> &amp; </w:t>
      </w:r>
      <w:r w:rsidR="006C6BE9" w:rsidRPr="006C6BE9">
        <w:rPr>
          <w:rFonts w:ascii="Arial" w:hAnsi="Arial" w:cs="Arial"/>
          <w:b/>
          <w:color w:val="365F91" w:themeColor="accent1" w:themeShade="BF"/>
          <w:sz w:val="26"/>
          <w:szCs w:val="26"/>
        </w:rPr>
        <w:t xml:space="preserve">Trust Appeal </w:t>
      </w:r>
      <w:r w:rsidRPr="00F76BA9">
        <w:rPr>
          <w:rFonts w:ascii="Arial" w:hAnsi="Arial" w:cs="Arial"/>
          <w:b/>
          <w:color w:val="365F91" w:themeColor="accent1" w:themeShade="BF"/>
          <w:sz w:val="26"/>
          <w:szCs w:val="26"/>
        </w:rPr>
        <w:t>P</w:t>
      </w:r>
      <w:r w:rsidR="006C6BE9" w:rsidRPr="006C6BE9">
        <w:rPr>
          <w:rFonts w:ascii="Arial" w:hAnsi="Arial" w:cs="Arial"/>
          <w:b/>
          <w:color w:val="365F91" w:themeColor="accent1" w:themeShade="BF"/>
          <w:sz w:val="26"/>
          <w:szCs w:val="26"/>
        </w:rPr>
        <w:t>rocess</w:t>
      </w:r>
    </w:p>
    <w:p w14:paraId="32124142" w14:textId="77777777" w:rsidR="006C6BE9" w:rsidRPr="006C6BE9" w:rsidRDefault="006C6BE9" w:rsidP="006C6BE9">
      <w:pPr>
        <w:spacing w:after="160" w:line="240" w:lineRule="auto"/>
        <w:contextualSpacing/>
        <w:rPr>
          <w:rFonts w:ascii="Arial" w:hAnsi="Arial" w:cs="Arial"/>
          <w:bCs/>
          <w:sz w:val="20"/>
          <w:szCs w:val="20"/>
        </w:rPr>
      </w:pPr>
      <w:r w:rsidRPr="006C6BE9">
        <w:rPr>
          <w:rFonts w:ascii="Arial" w:hAnsi="Arial" w:cs="Arial"/>
          <w:bCs/>
          <w:sz w:val="20"/>
          <w:szCs w:val="20"/>
        </w:rPr>
        <w:t>The arrangements for considering appeals are as follows:</w:t>
      </w:r>
    </w:p>
    <w:p w14:paraId="015E3C06" w14:textId="77777777" w:rsidR="006C6BE9" w:rsidRPr="006C6BE9" w:rsidRDefault="006C6BE9" w:rsidP="006C6BE9">
      <w:pPr>
        <w:spacing w:after="160" w:line="240" w:lineRule="auto"/>
        <w:contextualSpacing/>
        <w:rPr>
          <w:rFonts w:ascii="Arial" w:hAnsi="Arial" w:cs="Arial"/>
          <w:bCs/>
          <w:sz w:val="20"/>
          <w:szCs w:val="20"/>
        </w:rPr>
      </w:pPr>
    </w:p>
    <w:p w14:paraId="17316AC1" w14:textId="77777777" w:rsidR="006C6BE9" w:rsidRPr="006C6BE9" w:rsidRDefault="006C6BE9" w:rsidP="006C6BE9">
      <w:pPr>
        <w:spacing w:after="160" w:line="240" w:lineRule="auto"/>
        <w:contextualSpacing/>
        <w:rPr>
          <w:rFonts w:ascii="Arial" w:hAnsi="Arial" w:cs="Arial"/>
          <w:bCs/>
          <w:sz w:val="20"/>
          <w:szCs w:val="20"/>
        </w:rPr>
      </w:pPr>
      <w:r w:rsidRPr="006C6BE9">
        <w:rPr>
          <w:rFonts w:ascii="Arial" w:hAnsi="Arial" w:cs="Arial"/>
          <w:bCs/>
          <w:sz w:val="20"/>
          <w:szCs w:val="20"/>
        </w:rPr>
        <w:t>At the formal stage of the appeals procedure the teacher has the right to put their case to the Local Governing Body/Trust appeal panel and is entitled to be accompanied by a colleague/trade union representative</w:t>
      </w:r>
    </w:p>
    <w:p w14:paraId="5DD926E9" w14:textId="77777777" w:rsidR="006C6BE9" w:rsidRPr="006C6BE9" w:rsidRDefault="006C6BE9" w:rsidP="006C6BE9">
      <w:pPr>
        <w:spacing w:after="160" w:line="240" w:lineRule="auto"/>
        <w:contextualSpacing/>
        <w:rPr>
          <w:rFonts w:ascii="Arial" w:hAnsi="Arial" w:cs="Arial"/>
          <w:bCs/>
          <w:sz w:val="20"/>
          <w:szCs w:val="20"/>
        </w:rPr>
      </w:pPr>
    </w:p>
    <w:p w14:paraId="6EB691D8" w14:textId="77777777" w:rsidR="006C6BE9" w:rsidRPr="006C6BE9" w:rsidRDefault="006C6BE9" w:rsidP="006C6BE9">
      <w:pPr>
        <w:spacing w:after="160" w:line="240" w:lineRule="auto"/>
        <w:contextualSpacing/>
        <w:rPr>
          <w:rFonts w:ascii="Arial" w:hAnsi="Arial" w:cs="Arial"/>
          <w:bCs/>
          <w:sz w:val="20"/>
          <w:szCs w:val="20"/>
        </w:rPr>
      </w:pPr>
      <w:r w:rsidRPr="006C6BE9">
        <w:rPr>
          <w:rFonts w:ascii="Arial" w:hAnsi="Arial" w:cs="Arial"/>
          <w:bCs/>
          <w:sz w:val="20"/>
          <w:szCs w:val="20"/>
        </w:rPr>
        <w:t>The following list, which is not exhaustive, includes the usual reasons for seeking a review of a pay determination.  That the person or committee by whom the decision was made:</w:t>
      </w:r>
    </w:p>
    <w:p w14:paraId="6D0601DA" w14:textId="77777777" w:rsidR="006C6BE9" w:rsidRPr="006C6BE9" w:rsidRDefault="006C6BE9" w:rsidP="006C6BE9">
      <w:pPr>
        <w:numPr>
          <w:ilvl w:val="0"/>
          <w:numId w:val="36"/>
        </w:numPr>
        <w:spacing w:after="160" w:line="240" w:lineRule="auto"/>
        <w:contextualSpacing/>
        <w:rPr>
          <w:rFonts w:ascii="Arial" w:hAnsi="Arial" w:cs="Arial"/>
          <w:sz w:val="20"/>
          <w:szCs w:val="20"/>
        </w:rPr>
      </w:pPr>
      <w:r w:rsidRPr="006C6BE9">
        <w:rPr>
          <w:rFonts w:ascii="Arial" w:hAnsi="Arial" w:cs="Arial"/>
          <w:bCs/>
          <w:sz w:val="20"/>
          <w:szCs w:val="20"/>
        </w:rPr>
        <w:t>incorrectly applied any provision of the STPCD;</w:t>
      </w:r>
    </w:p>
    <w:p w14:paraId="1A82081A" w14:textId="77777777" w:rsidR="006C6BE9" w:rsidRPr="006C6BE9" w:rsidRDefault="006C6BE9" w:rsidP="006C6BE9">
      <w:pPr>
        <w:numPr>
          <w:ilvl w:val="0"/>
          <w:numId w:val="36"/>
        </w:numPr>
        <w:spacing w:after="160" w:line="240" w:lineRule="auto"/>
        <w:contextualSpacing/>
        <w:rPr>
          <w:rFonts w:ascii="Arial" w:hAnsi="Arial" w:cs="Arial"/>
          <w:sz w:val="20"/>
          <w:szCs w:val="20"/>
        </w:rPr>
      </w:pPr>
      <w:r w:rsidRPr="006C6BE9">
        <w:rPr>
          <w:rFonts w:ascii="Arial" w:hAnsi="Arial" w:cs="Arial"/>
          <w:bCs/>
          <w:sz w:val="20"/>
          <w:szCs w:val="20"/>
        </w:rPr>
        <w:t>incorrectly applied the School’s pay policy</w:t>
      </w:r>
    </w:p>
    <w:p w14:paraId="097D8353" w14:textId="77777777" w:rsidR="006C6BE9" w:rsidRPr="006C6BE9" w:rsidRDefault="006C6BE9" w:rsidP="006C6BE9">
      <w:pPr>
        <w:numPr>
          <w:ilvl w:val="0"/>
          <w:numId w:val="36"/>
        </w:numPr>
        <w:spacing w:after="160" w:line="240" w:lineRule="auto"/>
        <w:contextualSpacing/>
        <w:rPr>
          <w:rFonts w:ascii="Arial" w:hAnsi="Arial" w:cs="Arial"/>
          <w:sz w:val="20"/>
          <w:szCs w:val="20"/>
        </w:rPr>
      </w:pPr>
      <w:r w:rsidRPr="006C6BE9">
        <w:rPr>
          <w:rFonts w:ascii="Arial" w:hAnsi="Arial" w:cs="Arial"/>
          <w:bCs/>
          <w:sz w:val="20"/>
          <w:szCs w:val="20"/>
        </w:rPr>
        <w:t>failed to have proper regard for statutory guidance;</w:t>
      </w:r>
    </w:p>
    <w:p w14:paraId="2F23AB45" w14:textId="77777777" w:rsidR="006C6BE9" w:rsidRPr="006C6BE9" w:rsidRDefault="006C6BE9" w:rsidP="006C6BE9">
      <w:pPr>
        <w:numPr>
          <w:ilvl w:val="0"/>
          <w:numId w:val="36"/>
        </w:numPr>
        <w:spacing w:after="160" w:line="240" w:lineRule="auto"/>
        <w:contextualSpacing/>
        <w:rPr>
          <w:rFonts w:ascii="Arial" w:hAnsi="Arial" w:cs="Arial"/>
          <w:sz w:val="20"/>
          <w:szCs w:val="20"/>
        </w:rPr>
      </w:pPr>
      <w:r w:rsidRPr="006C6BE9">
        <w:rPr>
          <w:rFonts w:ascii="Arial" w:hAnsi="Arial" w:cs="Arial"/>
          <w:bCs/>
          <w:sz w:val="20"/>
          <w:szCs w:val="20"/>
        </w:rPr>
        <w:t>failed to take proper account of relevant evidence;</w:t>
      </w:r>
    </w:p>
    <w:p w14:paraId="066E3EAD" w14:textId="77777777" w:rsidR="006C6BE9" w:rsidRPr="006C6BE9" w:rsidRDefault="006C6BE9" w:rsidP="006C6BE9">
      <w:pPr>
        <w:numPr>
          <w:ilvl w:val="0"/>
          <w:numId w:val="36"/>
        </w:numPr>
        <w:spacing w:after="160" w:line="240" w:lineRule="auto"/>
        <w:contextualSpacing/>
        <w:rPr>
          <w:rFonts w:ascii="Arial" w:hAnsi="Arial" w:cs="Arial"/>
          <w:sz w:val="20"/>
          <w:szCs w:val="20"/>
        </w:rPr>
      </w:pPr>
      <w:r w:rsidRPr="006C6BE9">
        <w:rPr>
          <w:rFonts w:ascii="Arial" w:hAnsi="Arial" w:cs="Arial"/>
          <w:bCs/>
          <w:sz w:val="20"/>
          <w:szCs w:val="20"/>
        </w:rPr>
        <w:t>took account of irrelevant or inaccurate evidence;</w:t>
      </w:r>
    </w:p>
    <w:p w14:paraId="4E6726B3" w14:textId="77777777" w:rsidR="006C6BE9" w:rsidRPr="006C6BE9" w:rsidRDefault="006C6BE9" w:rsidP="006C6BE9">
      <w:pPr>
        <w:numPr>
          <w:ilvl w:val="0"/>
          <w:numId w:val="36"/>
        </w:numPr>
        <w:spacing w:after="160" w:line="240" w:lineRule="auto"/>
        <w:contextualSpacing/>
        <w:rPr>
          <w:rFonts w:ascii="Arial" w:hAnsi="Arial" w:cs="Arial"/>
          <w:sz w:val="20"/>
          <w:szCs w:val="20"/>
        </w:rPr>
      </w:pPr>
      <w:r w:rsidRPr="006C6BE9">
        <w:rPr>
          <w:rFonts w:ascii="Arial" w:hAnsi="Arial" w:cs="Arial"/>
          <w:bCs/>
          <w:sz w:val="20"/>
          <w:szCs w:val="20"/>
        </w:rPr>
        <w:t>was biased; or</w:t>
      </w:r>
    </w:p>
    <w:p w14:paraId="66446F2D" w14:textId="77777777" w:rsidR="006C6BE9" w:rsidRPr="006C6BE9" w:rsidRDefault="006C6BE9" w:rsidP="006C6BE9">
      <w:pPr>
        <w:numPr>
          <w:ilvl w:val="0"/>
          <w:numId w:val="36"/>
        </w:numPr>
        <w:spacing w:after="160" w:line="240" w:lineRule="auto"/>
        <w:contextualSpacing/>
        <w:rPr>
          <w:rFonts w:ascii="Arial" w:hAnsi="Arial" w:cs="Arial"/>
          <w:sz w:val="20"/>
          <w:szCs w:val="20"/>
        </w:rPr>
      </w:pPr>
      <w:r w:rsidRPr="006C6BE9">
        <w:rPr>
          <w:rFonts w:ascii="Arial" w:hAnsi="Arial" w:cs="Arial"/>
          <w:bCs/>
          <w:sz w:val="20"/>
          <w:szCs w:val="20"/>
        </w:rPr>
        <w:t>otherwise unlawfully discriminated against the teacher.</w:t>
      </w:r>
    </w:p>
    <w:p w14:paraId="6A69FC7E" w14:textId="77777777" w:rsidR="006C6BE9" w:rsidRPr="006C6BE9" w:rsidRDefault="006C6BE9" w:rsidP="006C6BE9">
      <w:pPr>
        <w:spacing w:after="160" w:line="240" w:lineRule="auto"/>
        <w:contextualSpacing/>
        <w:rPr>
          <w:rFonts w:ascii="Arial" w:hAnsi="Arial" w:cs="Arial"/>
          <w:sz w:val="20"/>
          <w:szCs w:val="20"/>
        </w:rPr>
      </w:pPr>
    </w:p>
    <w:p w14:paraId="7F08643B" w14:textId="77777777" w:rsidR="006C6BE9" w:rsidRPr="006C6BE9" w:rsidRDefault="006C6BE9" w:rsidP="006C6BE9">
      <w:pPr>
        <w:spacing w:after="160" w:line="240" w:lineRule="auto"/>
        <w:contextualSpacing/>
        <w:rPr>
          <w:rFonts w:ascii="Arial" w:hAnsi="Arial" w:cs="Arial"/>
          <w:bCs/>
          <w:sz w:val="20"/>
          <w:szCs w:val="20"/>
        </w:rPr>
      </w:pPr>
      <w:r w:rsidRPr="006C6BE9">
        <w:rPr>
          <w:rFonts w:ascii="Arial" w:hAnsi="Arial" w:cs="Arial"/>
          <w:bCs/>
          <w:sz w:val="20"/>
          <w:szCs w:val="20"/>
        </w:rPr>
        <w:t>The order of proceedings is as follows:</w:t>
      </w:r>
    </w:p>
    <w:p w14:paraId="7FFA324D" w14:textId="77777777" w:rsidR="006C6BE9" w:rsidRPr="006C6BE9" w:rsidRDefault="006C6BE9" w:rsidP="006C6BE9">
      <w:pPr>
        <w:numPr>
          <w:ilvl w:val="0"/>
          <w:numId w:val="33"/>
        </w:numPr>
        <w:spacing w:after="160" w:line="240" w:lineRule="auto"/>
        <w:contextualSpacing/>
        <w:rPr>
          <w:rFonts w:ascii="Arial" w:hAnsi="Arial" w:cs="Arial"/>
          <w:bCs/>
          <w:sz w:val="20"/>
          <w:szCs w:val="20"/>
        </w:rPr>
      </w:pPr>
      <w:r w:rsidRPr="006C6BE9">
        <w:rPr>
          <w:rFonts w:ascii="Arial" w:hAnsi="Arial" w:cs="Arial"/>
          <w:bCs/>
          <w:sz w:val="20"/>
          <w:szCs w:val="20"/>
        </w:rPr>
        <w:t xml:space="preserve">The teacher receives written confirmation of the pay determination and, where applicable, the basis on which the decision was made. </w:t>
      </w:r>
    </w:p>
    <w:p w14:paraId="3C68B261" w14:textId="77777777" w:rsidR="006C6BE9" w:rsidRPr="006C6BE9" w:rsidRDefault="006C6BE9" w:rsidP="006C6BE9">
      <w:pPr>
        <w:numPr>
          <w:ilvl w:val="0"/>
          <w:numId w:val="33"/>
        </w:numPr>
        <w:spacing w:after="160" w:line="240" w:lineRule="auto"/>
        <w:contextualSpacing/>
        <w:rPr>
          <w:rFonts w:ascii="Arial" w:hAnsi="Arial" w:cs="Arial"/>
          <w:bCs/>
          <w:sz w:val="20"/>
          <w:szCs w:val="20"/>
        </w:rPr>
      </w:pPr>
      <w:r w:rsidRPr="006C6BE9">
        <w:rPr>
          <w:rFonts w:ascii="Arial" w:hAnsi="Arial" w:cs="Arial"/>
          <w:bCs/>
          <w:sz w:val="20"/>
          <w:szCs w:val="20"/>
        </w:rPr>
        <w:t xml:space="preserve">If the teacher is not satisfied, he/she should seek to resolve this by discussing the matter informally with the decision-maker within ten working days of the decision. </w:t>
      </w:r>
    </w:p>
    <w:p w14:paraId="178FF733" w14:textId="77777777" w:rsidR="006C6BE9" w:rsidRPr="006C6BE9" w:rsidRDefault="006C6BE9" w:rsidP="006C6BE9">
      <w:pPr>
        <w:numPr>
          <w:ilvl w:val="0"/>
          <w:numId w:val="33"/>
        </w:numPr>
        <w:spacing w:after="160" w:line="240" w:lineRule="auto"/>
        <w:contextualSpacing/>
        <w:rPr>
          <w:rFonts w:ascii="Arial" w:hAnsi="Arial" w:cs="Arial"/>
          <w:bCs/>
          <w:sz w:val="20"/>
          <w:szCs w:val="20"/>
        </w:rPr>
      </w:pPr>
      <w:r w:rsidRPr="006C6BE9">
        <w:rPr>
          <w:rFonts w:ascii="Arial" w:hAnsi="Arial" w:cs="Arial"/>
          <w:bCs/>
          <w:sz w:val="20"/>
          <w:szCs w:val="20"/>
        </w:rPr>
        <w:t xml:space="preserve">Where this is not possible, or where the teacher continues to be dissatisfied, he/she may follow a formal appeal process. </w:t>
      </w:r>
    </w:p>
    <w:p w14:paraId="090B2FB4" w14:textId="77777777" w:rsidR="006C6BE9" w:rsidRPr="006C6BE9" w:rsidRDefault="006C6BE9" w:rsidP="006C6BE9">
      <w:pPr>
        <w:numPr>
          <w:ilvl w:val="0"/>
          <w:numId w:val="33"/>
        </w:numPr>
        <w:spacing w:after="160" w:line="240" w:lineRule="auto"/>
        <w:contextualSpacing/>
        <w:rPr>
          <w:rFonts w:ascii="Arial" w:hAnsi="Arial" w:cs="Arial"/>
          <w:bCs/>
          <w:sz w:val="20"/>
          <w:szCs w:val="20"/>
        </w:rPr>
      </w:pPr>
      <w:r w:rsidRPr="006C6BE9">
        <w:rPr>
          <w:rFonts w:ascii="Arial" w:hAnsi="Arial" w:cs="Arial"/>
          <w:bCs/>
          <w:sz w:val="20"/>
          <w:szCs w:val="20"/>
        </w:rPr>
        <w:t xml:space="preserve">The teacher should set down in writing the grounds for questioning the pay decision and send it to the person (or committee) who made the determination, within ten working days of the notification of the decision being appealed against or of the outcome of the discussion referred to above. </w:t>
      </w:r>
    </w:p>
    <w:p w14:paraId="0D31CD82" w14:textId="77777777" w:rsidR="006C6BE9" w:rsidRPr="006C6BE9" w:rsidRDefault="006C6BE9" w:rsidP="006C6BE9">
      <w:pPr>
        <w:numPr>
          <w:ilvl w:val="0"/>
          <w:numId w:val="33"/>
        </w:numPr>
        <w:spacing w:after="160" w:line="240" w:lineRule="auto"/>
        <w:contextualSpacing/>
        <w:rPr>
          <w:rFonts w:ascii="Arial" w:hAnsi="Arial" w:cs="Arial"/>
          <w:bCs/>
          <w:sz w:val="20"/>
          <w:szCs w:val="20"/>
        </w:rPr>
      </w:pPr>
      <w:r w:rsidRPr="006C6BE9">
        <w:rPr>
          <w:rFonts w:ascii="Arial" w:hAnsi="Arial" w:cs="Arial"/>
          <w:bCs/>
          <w:sz w:val="20"/>
          <w:szCs w:val="20"/>
        </w:rPr>
        <w:t xml:space="preserve">The committee or person who made the determination should provide a hearing, within ten working days of receipt of the written appeal, to consider the appeal and give the teacher an opportunity to make </w:t>
      </w:r>
      <w:r w:rsidRPr="006C6BE9">
        <w:rPr>
          <w:rFonts w:ascii="Arial" w:hAnsi="Arial" w:cs="Arial"/>
          <w:bCs/>
          <w:sz w:val="20"/>
          <w:szCs w:val="20"/>
        </w:rPr>
        <w:lastRenderedPageBreak/>
        <w:t xml:space="preserve">representations in person. Following the hearing, the employee should be informed in writing of the decision and the right to appeal. </w:t>
      </w:r>
    </w:p>
    <w:p w14:paraId="4AA5A1C8" w14:textId="77777777" w:rsidR="006C6BE9" w:rsidRPr="006C6BE9" w:rsidRDefault="006C6BE9" w:rsidP="006C6BE9">
      <w:pPr>
        <w:numPr>
          <w:ilvl w:val="0"/>
          <w:numId w:val="33"/>
        </w:numPr>
        <w:spacing w:after="160" w:line="240" w:lineRule="auto"/>
        <w:contextualSpacing/>
        <w:rPr>
          <w:rFonts w:ascii="Arial" w:hAnsi="Arial" w:cs="Arial"/>
          <w:bCs/>
          <w:sz w:val="20"/>
          <w:szCs w:val="20"/>
        </w:rPr>
      </w:pPr>
      <w:r w:rsidRPr="006C6BE9">
        <w:rPr>
          <w:rFonts w:ascii="Arial" w:hAnsi="Arial" w:cs="Arial"/>
          <w:bCs/>
          <w:sz w:val="20"/>
          <w:szCs w:val="20"/>
        </w:rPr>
        <w:t xml:space="preserve">Any appeal should be heard by a panel of three governors who were not involved in the original determination, normally within 20 working days of the receipt of the written appeal notification. The teacher will be given the opportunity to make representations in person. The decision of the appeal panel will be given in writing, and where the appeal is rejected will include a note of the evidence considered and the reasons for the decision. </w:t>
      </w:r>
    </w:p>
    <w:p w14:paraId="4F3C6047" w14:textId="77777777" w:rsidR="006C6BE9" w:rsidRPr="006C6BE9" w:rsidRDefault="006C6BE9" w:rsidP="006C6BE9">
      <w:pPr>
        <w:numPr>
          <w:ilvl w:val="0"/>
          <w:numId w:val="33"/>
        </w:numPr>
        <w:spacing w:after="160" w:line="240" w:lineRule="auto"/>
        <w:contextualSpacing/>
        <w:rPr>
          <w:rFonts w:ascii="Arial" w:hAnsi="Arial" w:cs="Arial"/>
          <w:bCs/>
          <w:sz w:val="20"/>
          <w:szCs w:val="20"/>
        </w:rPr>
      </w:pPr>
      <w:r w:rsidRPr="006C6BE9">
        <w:rPr>
          <w:rFonts w:ascii="Arial" w:hAnsi="Arial" w:cs="Arial"/>
          <w:bCs/>
          <w:sz w:val="20"/>
          <w:szCs w:val="20"/>
        </w:rPr>
        <w:t xml:space="preserve">For any formal meeting, the teacher is entitled to be accompanied by a colleague or union representative. Each step and action of this process must be taken without unreasonable delay. The timing and location of formal meetings must be reasonable. Formal meetings must allow both parties to explain their cases. </w:t>
      </w:r>
    </w:p>
    <w:p w14:paraId="5A466FD7" w14:textId="77777777" w:rsidR="006C6BE9" w:rsidRPr="006C6BE9" w:rsidRDefault="006C6BE9" w:rsidP="006C6BE9">
      <w:pPr>
        <w:spacing w:after="160" w:line="240" w:lineRule="auto"/>
        <w:contextualSpacing/>
        <w:rPr>
          <w:rFonts w:ascii="Arial" w:hAnsi="Arial" w:cs="Arial"/>
          <w:bCs/>
          <w:sz w:val="20"/>
          <w:szCs w:val="20"/>
        </w:rPr>
      </w:pPr>
    </w:p>
    <w:p w14:paraId="5B3D6219" w14:textId="77777777" w:rsidR="006C6BE9" w:rsidRPr="006C6BE9" w:rsidRDefault="006C6BE9" w:rsidP="006C6BE9">
      <w:pPr>
        <w:spacing w:after="160" w:line="240" w:lineRule="auto"/>
        <w:contextualSpacing/>
        <w:rPr>
          <w:rFonts w:ascii="Arial" w:hAnsi="Arial" w:cs="Arial"/>
          <w:bCs/>
          <w:sz w:val="20"/>
          <w:szCs w:val="20"/>
        </w:rPr>
      </w:pPr>
      <w:r w:rsidRPr="006C6BE9">
        <w:rPr>
          <w:rFonts w:ascii="Arial" w:hAnsi="Arial" w:cs="Arial"/>
          <w:bCs/>
          <w:sz w:val="20"/>
          <w:szCs w:val="20"/>
        </w:rPr>
        <w:t>The appeal will be considered by an appeals committee in accordance with the School’s Appeals Procedure. The appeal’s committee will comprise of different members to the original pay committee.</w:t>
      </w:r>
    </w:p>
    <w:p w14:paraId="2D102088" w14:textId="5EBCBEB2" w:rsidR="00177020" w:rsidRPr="005F6100" w:rsidRDefault="00177020" w:rsidP="00A40980">
      <w:pPr>
        <w:spacing w:after="160" w:line="240" w:lineRule="auto"/>
        <w:contextualSpacing/>
        <w:rPr>
          <w:rFonts w:ascii="Arial" w:hAnsi="Arial" w:cs="Arial"/>
          <w:sz w:val="28"/>
          <w:szCs w:val="28"/>
        </w:rPr>
      </w:pPr>
    </w:p>
    <w:p w14:paraId="12ED8430" w14:textId="4EBDBA99" w:rsidR="00F76BA9" w:rsidRPr="00AC1284" w:rsidRDefault="00F76BA9" w:rsidP="00F76BA9">
      <w:pPr>
        <w:pStyle w:val="Heading2"/>
        <w:spacing w:before="0"/>
        <w:contextualSpacing/>
        <w:rPr>
          <w:rFonts w:ascii="Arial" w:hAnsi="Arial" w:cs="Arial"/>
          <w:color w:val="365F91" w:themeColor="accent1" w:themeShade="BF"/>
        </w:rPr>
      </w:pPr>
      <w:r w:rsidRPr="00AC1284">
        <w:rPr>
          <w:rFonts w:ascii="Arial" w:hAnsi="Arial" w:cs="Arial"/>
          <w:color w:val="365F91" w:themeColor="accent1" w:themeShade="BF"/>
        </w:rPr>
        <w:t>1</w:t>
      </w:r>
      <w:r w:rsidR="00E5298B">
        <w:rPr>
          <w:rFonts w:ascii="Arial" w:hAnsi="Arial" w:cs="Arial"/>
          <w:color w:val="365F91" w:themeColor="accent1" w:themeShade="BF"/>
        </w:rPr>
        <w:t>3</w:t>
      </w:r>
      <w:r w:rsidRPr="00AC1284">
        <w:rPr>
          <w:rFonts w:ascii="Arial" w:hAnsi="Arial" w:cs="Arial"/>
          <w:color w:val="365F91" w:themeColor="accent1" w:themeShade="BF"/>
        </w:rPr>
        <w:t>. Policy Review</w:t>
      </w:r>
    </w:p>
    <w:p w14:paraId="3CF4D983" w14:textId="4DDF6EFB" w:rsidR="00F76BA9" w:rsidRPr="00CE42D4" w:rsidRDefault="00F76BA9" w:rsidP="00F76BA9">
      <w:pPr>
        <w:spacing w:after="160"/>
        <w:contextualSpacing/>
        <w:rPr>
          <w:rFonts w:ascii="Arial" w:hAnsi="Arial" w:cs="Arial"/>
          <w:sz w:val="20"/>
          <w:szCs w:val="20"/>
        </w:rPr>
      </w:pPr>
      <w:r>
        <w:rPr>
          <w:rFonts w:ascii="Arial" w:hAnsi="Arial" w:cs="Arial"/>
          <w:sz w:val="20"/>
          <w:szCs w:val="20"/>
        </w:rPr>
        <w:t>This policy was updated and agreed by the CDAT Board in September 202</w:t>
      </w:r>
      <w:r w:rsidR="00DE73B2">
        <w:rPr>
          <w:rFonts w:ascii="Arial" w:hAnsi="Arial" w:cs="Arial"/>
          <w:sz w:val="20"/>
          <w:szCs w:val="20"/>
        </w:rPr>
        <w:t>3</w:t>
      </w:r>
      <w:r>
        <w:rPr>
          <w:rFonts w:ascii="Arial" w:hAnsi="Arial" w:cs="Arial"/>
          <w:sz w:val="20"/>
          <w:szCs w:val="20"/>
        </w:rPr>
        <w:t>. In line with recommended best practice, it will be reviewed again in September 202</w:t>
      </w:r>
      <w:r w:rsidR="006A7DE1">
        <w:rPr>
          <w:rFonts w:ascii="Arial" w:hAnsi="Arial" w:cs="Arial"/>
          <w:sz w:val="20"/>
          <w:szCs w:val="20"/>
        </w:rPr>
        <w:t>4.</w:t>
      </w:r>
    </w:p>
    <w:p w14:paraId="7E941B70" w14:textId="2FB40936" w:rsidR="00F76BA9" w:rsidRDefault="00F76BA9" w:rsidP="00536CB3">
      <w:pPr>
        <w:pStyle w:val="Default"/>
        <w:spacing w:after="160"/>
        <w:contextualSpacing/>
        <w:rPr>
          <w:rFonts w:cstheme="minorBidi"/>
          <w:color w:val="auto"/>
        </w:rPr>
      </w:pPr>
    </w:p>
    <w:p w14:paraId="28D226F3" w14:textId="60FCC8DF" w:rsidR="005E15FF" w:rsidRDefault="005E15FF" w:rsidP="00536CB3">
      <w:pPr>
        <w:pStyle w:val="Default"/>
        <w:spacing w:after="160"/>
        <w:contextualSpacing/>
        <w:rPr>
          <w:rFonts w:cstheme="minorBidi"/>
          <w:color w:val="auto"/>
        </w:rPr>
      </w:pPr>
    </w:p>
    <w:p w14:paraId="5CB2EB80" w14:textId="77777777" w:rsidR="00E46898" w:rsidRDefault="00E46898" w:rsidP="00536CB3">
      <w:pPr>
        <w:pStyle w:val="Default"/>
        <w:spacing w:after="160"/>
        <w:contextualSpacing/>
        <w:rPr>
          <w:rFonts w:cstheme="minorBidi"/>
          <w:color w:val="auto"/>
        </w:rPr>
      </w:pPr>
    </w:p>
    <w:p w14:paraId="5471105E" w14:textId="108DD9EA" w:rsidR="005E15FF" w:rsidRDefault="005E15FF" w:rsidP="00536CB3">
      <w:pPr>
        <w:pStyle w:val="Default"/>
        <w:spacing w:after="160"/>
        <w:contextualSpacing/>
        <w:rPr>
          <w:rFonts w:cstheme="minorBidi"/>
          <w:color w:val="auto"/>
        </w:rPr>
      </w:pPr>
    </w:p>
    <w:p w14:paraId="2CEDB1D6" w14:textId="35CC31B0" w:rsidR="005E15FF" w:rsidRDefault="005E15FF" w:rsidP="00536CB3">
      <w:pPr>
        <w:pStyle w:val="Default"/>
        <w:spacing w:after="160"/>
        <w:contextualSpacing/>
        <w:rPr>
          <w:rFonts w:cstheme="minorBidi"/>
          <w:color w:val="auto"/>
        </w:rPr>
      </w:pPr>
    </w:p>
    <w:p w14:paraId="759B09B2" w14:textId="57CFECEC" w:rsidR="005E15FF" w:rsidRDefault="005E15FF" w:rsidP="00536CB3">
      <w:pPr>
        <w:pStyle w:val="Default"/>
        <w:spacing w:after="160"/>
        <w:contextualSpacing/>
        <w:rPr>
          <w:rFonts w:cstheme="minorBidi"/>
          <w:color w:val="auto"/>
        </w:rPr>
      </w:pPr>
    </w:p>
    <w:p w14:paraId="5EC0EBEE" w14:textId="2A27ED44" w:rsidR="005E15FF" w:rsidRDefault="005E15FF" w:rsidP="00536CB3">
      <w:pPr>
        <w:pStyle w:val="Default"/>
        <w:spacing w:after="160"/>
        <w:contextualSpacing/>
        <w:rPr>
          <w:rFonts w:cstheme="minorBidi"/>
          <w:color w:val="auto"/>
        </w:rPr>
      </w:pPr>
    </w:p>
    <w:p w14:paraId="58C62171" w14:textId="43FDE0CA" w:rsidR="005E15FF" w:rsidRDefault="005E15FF" w:rsidP="00536CB3">
      <w:pPr>
        <w:pStyle w:val="Default"/>
        <w:spacing w:after="160"/>
        <w:contextualSpacing/>
        <w:rPr>
          <w:rFonts w:cstheme="minorBidi"/>
          <w:color w:val="auto"/>
        </w:rPr>
      </w:pPr>
    </w:p>
    <w:p w14:paraId="7DA57F12" w14:textId="3BE74D4E" w:rsidR="005E15FF" w:rsidRDefault="005E15FF" w:rsidP="00536CB3">
      <w:pPr>
        <w:pStyle w:val="Default"/>
        <w:spacing w:after="160"/>
        <w:contextualSpacing/>
        <w:rPr>
          <w:rFonts w:cstheme="minorBidi"/>
          <w:color w:val="auto"/>
        </w:rPr>
      </w:pPr>
    </w:p>
    <w:p w14:paraId="338D740A" w14:textId="54A98124" w:rsidR="00F77B46" w:rsidRDefault="00F77B46" w:rsidP="00536CB3">
      <w:pPr>
        <w:pStyle w:val="Default"/>
        <w:spacing w:after="160"/>
        <w:contextualSpacing/>
        <w:rPr>
          <w:rFonts w:cstheme="minorBidi"/>
          <w:color w:val="auto"/>
        </w:rPr>
      </w:pPr>
    </w:p>
    <w:p w14:paraId="05CC364C" w14:textId="064BAA86" w:rsidR="00F77B46" w:rsidRDefault="00F77B46" w:rsidP="00536CB3">
      <w:pPr>
        <w:pStyle w:val="Default"/>
        <w:spacing w:after="160"/>
        <w:contextualSpacing/>
        <w:rPr>
          <w:rFonts w:cstheme="minorBidi"/>
          <w:color w:val="auto"/>
        </w:rPr>
      </w:pPr>
    </w:p>
    <w:p w14:paraId="1FD990E7" w14:textId="7898A690" w:rsidR="00F77B46" w:rsidRDefault="00F77B46" w:rsidP="00536CB3">
      <w:pPr>
        <w:pStyle w:val="Default"/>
        <w:spacing w:after="160"/>
        <w:contextualSpacing/>
        <w:rPr>
          <w:rFonts w:cstheme="minorBidi"/>
          <w:color w:val="auto"/>
        </w:rPr>
      </w:pPr>
    </w:p>
    <w:p w14:paraId="133AC871" w14:textId="77777777" w:rsidR="00F77B46" w:rsidRDefault="00F77B46" w:rsidP="00536CB3">
      <w:pPr>
        <w:pStyle w:val="Default"/>
        <w:spacing w:after="160"/>
        <w:contextualSpacing/>
        <w:rPr>
          <w:rFonts w:cstheme="minorBidi"/>
          <w:color w:val="auto"/>
        </w:rPr>
      </w:pPr>
    </w:p>
    <w:p w14:paraId="57ACB1D8" w14:textId="172F9F50" w:rsidR="005E15FF" w:rsidRDefault="005E15FF" w:rsidP="00536CB3">
      <w:pPr>
        <w:pStyle w:val="Default"/>
        <w:spacing w:after="160"/>
        <w:contextualSpacing/>
        <w:rPr>
          <w:rFonts w:cstheme="minorBidi"/>
          <w:color w:val="auto"/>
        </w:rPr>
      </w:pPr>
    </w:p>
    <w:p w14:paraId="18FF6C7F" w14:textId="19F212F7" w:rsidR="005E15FF" w:rsidRDefault="005E15FF" w:rsidP="00536CB3">
      <w:pPr>
        <w:pStyle w:val="Default"/>
        <w:spacing w:after="160"/>
        <w:contextualSpacing/>
        <w:rPr>
          <w:rFonts w:cstheme="minorBidi"/>
          <w:color w:val="auto"/>
        </w:rPr>
      </w:pPr>
    </w:p>
    <w:p w14:paraId="76CE4480" w14:textId="6226DA3C" w:rsidR="005E15FF" w:rsidRDefault="005E15FF" w:rsidP="00536CB3">
      <w:pPr>
        <w:pStyle w:val="Default"/>
        <w:spacing w:after="160"/>
        <w:contextualSpacing/>
        <w:rPr>
          <w:rFonts w:cstheme="minorBidi"/>
          <w:color w:val="auto"/>
        </w:rPr>
      </w:pPr>
    </w:p>
    <w:p w14:paraId="711D7F58" w14:textId="77777777" w:rsidR="00E5298B" w:rsidRDefault="00E5298B" w:rsidP="005E15FF">
      <w:pPr>
        <w:jc w:val="both"/>
        <w:rPr>
          <w:rFonts w:ascii="Arial" w:hAnsi="Arial" w:cs="Arial"/>
          <w:b/>
          <w:color w:val="365F91" w:themeColor="accent1" w:themeShade="BF"/>
          <w:sz w:val="26"/>
          <w:szCs w:val="26"/>
        </w:rPr>
      </w:pPr>
    </w:p>
    <w:p w14:paraId="2DA87BE9" w14:textId="77777777" w:rsidR="00E5298B" w:rsidRDefault="00E5298B" w:rsidP="005E15FF">
      <w:pPr>
        <w:jc w:val="both"/>
        <w:rPr>
          <w:rFonts w:ascii="Arial" w:hAnsi="Arial" w:cs="Arial"/>
          <w:b/>
          <w:color w:val="365F91" w:themeColor="accent1" w:themeShade="BF"/>
          <w:sz w:val="26"/>
          <w:szCs w:val="26"/>
        </w:rPr>
      </w:pPr>
    </w:p>
    <w:p w14:paraId="0FD4F9D2" w14:textId="77777777" w:rsidR="00E5298B" w:rsidRDefault="00E5298B" w:rsidP="005E15FF">
      <w:pPr>
        <w:jc w:val="both"/>
        <w:rPr>
          <w:rFonts w:ascii="Arial" w:hAnsi="Arial" w:cs="Arial"/>
          <w:b/>
          <w:color w:val="365F91" w:themeColor="accent1" w:themeShade="BF"/>
          <w:sz w:val="26"/>
          <w:szCs w:val="26"/>
        </w:rPr>
      </w:pPr>
    </w:p>
    <w:p w14:paraId="7D3387E0" w14:textId="77777777" w:rsidR="00E5298B" w:rsidRDefault="00E5298B" w:rsidP="005E15FF">
      <w:pPr>
        <w:jc w:val="both"/>
        <w:rPr>
          <w:rFonts w:ascii="Arial" w:hAnsi="Arial" w:cs="Arial"/>
          <w:b/>
          <w:color w:val="365F91" w:themeColor="accent1" w:themeShade="BF"/>
          <w:sz w:val="26"/>
          <w:szCs w:val="26"/>
        </w:rPr>
      </w:pPr>
    </w:p>
    <w:p w14:paraId="7557AFA6" w14:textId="77777777" w:rsidR="00E5298B" w:rsidRDefault="00E5298B" w:rsidP="005E15FF">
      <w:pPr>
        <w:jc w:val="both"/>
        <w:rPr>
          <w:rFonts w:ascii="Arial" w:hAnsi="Arial" w:cs="Arial"/>
          <w:b/>
          <w:color w:val="365F91" w:themeColor="accent1" w:themeShade="BF"/>
          <w:sz w:val="26"/>
          <w:szCs w:val="26"/>
        </w:rPr>
      </w:pPr>
    </w:p>
    <w:p w14:paraId="03EC4E0C" w14:textId="77777777" w:rsidR="00E5298B" w:rsidRDefault="00E5298B" w:rsidP="005E15FF">
      <w:pPr>
        <w:jc w:val="both"/>
        <w:rPr>
          <w:rFonts w:ascii="Arial" w:hAnsi="Arial" w:cs="Arial"/>
          <w:b/>
          <w:color w:val="365F91" w:themeColor="accent1" w:themeShade="BF"/>
          <w:sz w:val="26"/>
          <w:szCs w:val="26"/>
        </w:rPr>
      </w:pPr>
    </w:p>
    <w:p w14:paraId="5216E82A" w14:textId="77777777" w:rsidR="00E5298B" w:rsidRDefault="00E5298B" w:rsidP="005E15FF">
      <w:pPr>
        <w:jc w:val="both"/>
        <w:rPr>
          <w:rFonts w:ascii="Arial" w:hAnsi="Arial" w:cs="Arial"/>
          <w:b/>
          <w:color w:val="365F91" w:themeColor="accent1" w:themeShade="BF"/>
          <w:sz w:val="26"/>
          <w:szCs w:val="26"/>
        </w:rPr>
      </w:pPr>
    </w:p>
    <w:p w14:paraId="3E5F82E6" w14:textId="77777777" w:rsidR="00E5298B" w:rsidRDefault="00E5298B" w:rsidP="005E15FF">
      <w:pPr>
        <w:jc w:val="both"/>
        <w:rPr>
          <w:rFonts w:ascii="Arial" w:hAnsi="Arial" w:cs="Arial"/>
          <w:b/>
          <w:color w:val="365F91" w:themeColor="accent1" w:themeShade="BF"/>
          <w:sz w:val="26"/>
          <w:szCs w:val="26"/>
        </w:rPr>
      </w:pPr>
    </w:p>
    <w:p w14:paraId="7CFB7FD5" w14:textId="77777777" w:rsidR="00E5298B" w:rsidRDefault="00E5298B" w:rsidP="005E15FF">
      <w:pPr>
        <w:jc w:val="both"/>
        <w:rPr>
          <w:rFonts w:ascii="Arial" w:hAnsi="Arial" w:cs="Arial"/>
          <w:b/>
          <w:color w:val="365F91" w:themeColor="accent1" w:themeShade="BF"/>
          <w:sz w:val="26"/>
          <w:szCs w:val="26"/>
        </w:rPr>
      </w:pPr>
    </w:p>
    <w:p w14:paraId="333D0B23" w14:textId="77777777" w:rsidR="00E5298B" w:rsidRDefault="00E5298B" w:rsidP="005E15FF">
      <w:pPr>
        <w:jc w:val="both"/>
        <w:rPr>
          <w:rFonts w:ascii="Arial" w:hAnsi="Arial" w:cs="Arial"/>
          <w:b/>
          <w:color w:val="365F91" w:themeColor="accent1" w:themeShade="BF"/>
          <w:sz w:val="26"/>
          <w:szCs w:val="26"/>
        </w:rPr>
      </w:pPr>
    </w:p>
    <w:p w14:paraId="0321F6C9" w14:textId="576405BD" w:rsidR="005E15FF" w:rsidRPr="005E15FF" w:rsidRDefault="005E15FF" w:rsidP="005E15FF">
      <w:pPr>
        <w:jc w:val="both"/>
        <w:rPr>
          <w:rFonts w:ascii="Arial" w:hAnsi="Arial" w:cs="Arial"/>
          <w:b/>
          <w:color w:val="365F91" w:themeColor="accent1" w:themeShade="BF"/>
          <w:sz w:val="26"/>
          <w:szCs w:val="26"/>
        </w:rPr>
      </w:pPr>
      <w:r w:rsidRPr="005E15FF">
        <w:rPr>
          <w:rFonts w:ascii="Arial" w:hAnsi="Arial" w:cs="Arial"/>
          <w:b/>
          <w:color w:val="365F91" w:themeColor="accent1" w:themeShade="BF"/>
          <w:sz w:val="26"/>
          <w:szCs w:val="26"/>
        </w:rPr>
        <w:lastRenderedPageBreak/>
        <w:t xml:space="preserve">Appendix A </w:t>
      </w:r>
    </w:p>
    <w:p w14:paraId="66BACE77" w14:textId="0914F8AF" w:rsidR="005E15FF" w:rsidRPr="005E15FF" w:rsidRDefault="005E15FF" w:rsidP="005E15FF">
      <w:pPr>
        <w:jc w:val="both"/>
        <w:rPr>
          <w:rFonts w:ascii="Arial" w:hAnsi="Arial" w:cs="Arial"/>
          <w:b/>
          <w:sz w:val="26"/>
          <w:szCs w:val="26"/>
        </w:rPr>
      </w:pPr>
      <w:r w:rsidRPr="005E15FF">
        <w:rPr>
          <w:rFonts w:ascii="Arial" w:hAnsi="Arial" w:cs="Arial"/>
          <w:b/>
          <w:sz w:val="26"/>
          <w:szCs w:val="26"/>
        </w:rPr>
        <w:t xml:space="preserve">UPPER PAY RANGE APPLICATION </w:t>
      </w:r>
    </w:p>
    <w:p w14:paraId="4A8E9714" w14:textId="77777777" w:rsidR="005E15FF" w:rsidRPr="005E15FF" w:rsidRDefault="005E15FF" w:rsidP="005E15FF">
      <w:pPr>
        <w:spacing w:after="120"/>
        <w:contextualSpacing/>
        <w:jc w:val="both"/>
        <w:rPr>
          <w:rFonts w:ascii="Arial" w:hAnsi="Arial" w:cs="Arial"/>
          <w:b/>
          <w:bCs/>
        </w:rPr>
      </w:pPr>
      <w:r w:rsidRPr="005E15FF">
        <w:rPr>
          <w:rFonts w:ascii="Arial" w:hAnsi="Arial" w:cs="Arial"/>
          <w:b/>
          <w:bCs/>
        </w:rPr>
        <w:t xml:space="preserve">Teacher’s Details: </w:t>
      </w:r>
    </w:p>
    <w:p w14:paraId="0AA850EC" w14:textId="77777777" w:rsidR="005E15FF" w:rsidRDefault="005E15FF" w:rsidP="005E15FF">
      <w:pPr>
        <w:spacing w:after="120"/>
        <w:contextualSpacing/>
        <w:jc w:val="both"/>
        <w:rPr>
          <w:rFonts w:ascii="Arial" w:hAnsi="Arial" w:cs="Arial"/>
        </w:rPr>
      </w:pPr>
    </w:p>
    <w:p w14:paraId="65511F55" w14:textId="77777777" w:rsidR="005E15FF" w:rsidRDefault="005E15FF" w:rsidP="005E15FF">
      <w:pPr>
        <w:spacing w:after="120"/>
        <w:contextualSpacing/>
        <w:jc w:val="both"/>
        <w:rPr>
          <w:rFonts w:ascii="Arial" w:hAnsi="Arial" w:cs="Arial"/>
        </w:rPr>
      </w:pPr>
    </w:p>
    <w:p w14:paraId="423BE432" w14:textId="35966298" w:rsidR="005E15FF" w:rsidRPr="005E15FF" w:rsidRDefault="005E15FF" w:rsidP="005E15FF">
      <w:pPr>
        <w:spacing w:after="120"/>
        <w:contextualSpacing/>
        <w:jc w:val="both"/>
        <w:rPr>
          <w:rFonts w:ascii="Arial" w:hAnsi="Arial" w:cs="Arial"/>
        </w:rPr>
      </w:pPr>
      <w:r w:rsidRPr="005E15FF">
        <w:rPr>
          <w:rFonts w:ascii="Arial" w:hAnsi="Arial" w:cs="Arial"/>
        </w:rPr>
        <w:t xml:space="preserve">Name _______________________________________ </w:t>
      </w:r>
    </w:p>
    <w:p w14:paraId="5761B2B9" w14:textId="77777777" w:rsidR="005E15FF" w:rsidRDefault="005E15FF" w:rsidP="005E15FF">
      <w:pPr>
        <w:spacing w:after="120"/>
        <w:contextualSpacing/>
        <w:jc w:val="both"/>
        <w:rPr>
          <w:rFonts w:ascii="Arial" w:hAnsi="Arial" w:cs="Arial"/>
        </w:rPr>
      </w:pPr>
    </w:p>
    <w:p w14:paraId="54A1F31B" w14:textId="77777777" w:rsidR="005E15FF" w:rsidRDefault="005E15FF" w:rsidP="005E15FF">
      <w:pPr>
        <w:spacing w:after="120"/>
        <w:contextualSpacing/>
        <w:jc w:val="both"/>
        <w:rPr>
          <w:rFonts w:ascii="Arial" w:hAnsi="Arial" w:cs="Arial"/>
        </w:rPr>
      </w:pPr>
    </w:p>
    <w:p w14:paraId="25328AFE" w14:textId="742BEFF8" w:rsidR="005E15FF" w:rsidRPr="005E15FF" w:rsidRDefault="005E15FF" w:rsidP="005E15FF">
      <w:pPr>
        <w:spacing w:after="120"/>
        <w:contextualSpacing/>
        <w:jc w:val="both"/>
        <w:rPr>
          <w:rFonts w:ascii="Arial" w:hAnsi="Arial" w:cs="Arial"/>
        </w:rPr>
      </w:pPr>
      <w:r w:rsidRPr="005E15FF">
        <w:rPr>
          <w:rFonts w:ascii="Arial" w:hAnsi="Arial" w:cs="Arial"/>
        </w:rPr>
        <w:t xml:space="preserve">Post ____________________________ </w:t>
      </w:r>
    </w:p>
    <w:p w14:paraId="1F0B08F8" w14:textId="0E6F04FE" w:rsidR="005E15FF" w:rsidRPr="005E15FF" w:rsidRDefault="005E15FF" w:rsidP="005E15FF">
      <w:pPr>
        <w:spacing w:after="120"/>
        <w:contextualSpacing/>
        <w:jc w:val="both"/>
        <w:rPr>
          <w:rFonts w:ascii="Arial" w:hAnsi="Arial" w:cs="Arial"/>
        </w:rPr>
      </w:pPr>
    </w:p>
    <w:p w14:paraId="43542849" w14:textId="77777777" w:rsidR="005E15FF" w:rsidRDefault="005E15FF" w:rsidP="005E15FF">
      <w:pPr>
        <w:spacing w:after="120"/>
        <w:contextualSpacing/>
        <w:jc w:val="both"/>
        <w:rPr>
          <w:rFonts w:ascii="Arial" w:hAnsi="Arial" w:cs="Arial"/>
        </w:rPr>
      </w:pPr>
    </w:p>
    <w:p w14:paraId="541F2DEF" w14:textId="63F82FF1" w:rsidR="005E15FF" w:rsidRPr="005E15FF" w:rsidRDefault="005E15FF" w:rsidP="005E15FF">
      <w:pPr>
        <w:spacing w:after="120"/>
        <w:contextualSpacing/>
        <w:jc w:val="both"/>
        <w:rPr>
          <w:rFonts w:ascii="Arial" w:hAnsi="Arial" w:cs="Arial"/>
        </w:rPr>
      </w:pPr>
      <w:r w:rsidRPr="005E15FF">
        <w:rPr>
          <w:rFonts w:ascii="Arial" w:hAnsi="Arial" w:cs="Arial"/>
        </w:rPr>
        <w:t>Eligibility Criteria</w:t>
      </w:r>
      <w:r>
        <w:rPr>
          <w:rFonts w:ascii="Arial" w:hAnsi="Arial" w:cs="Arial"/>
        </w:rPr>
        <w:t xml:space="preserve"> for progression to the Upper Pay Range:</w:t>
      </w:r>
    </w:p>
    <w:p w14:paraId="3CBC4546" w14:textId="77777777" w:rsidR="005E15FF" w:rsidRPr="006C6BE9" w:rsidRDefault="005E15FF" w:rsidP="005E15FF">
      <w:pPr>
        <w:spacing w:after="120" w:line="240" w:lineRule="auto"/>
        <w:contextualSpacing/>
        <w:rPr>
          <w:rFonts w:ascii="Arial" w:hAnsi="Arial" w:cs="Arial"/>
        </w:rPr>
      </w:pPr>
      <w:r w:rsidRPr="006C6BE9">
        <w:rPr>
          <w:rFonts w:ascii="Arial" w:hAnsi="Arial" w:cs="Arial"/>
          <w:bCs/>
        </w:rPr>
        <w:t xml:space="preserve">(a) the teacher is highly competent in all elements of the relevant standards; and </w:t>
      </w:r>
    </w:p>
    <w:p w14:paraId="1DBA66B3" w14:textId="77777777" w:rsidR="005E15FF" w:rsidRPr="006C6BE9" w:rsidRDefault="005E15FF" w:rsidP="005E15FF">
      <w:pPr>
        <w:spacing w:after="120" w:line="240" w:lineRule="auto"/>
        <w:contextualSpacing/>
        <w:rPr>
          <w:rFonts w:ascii="Arial" w:hAnsi="Arial" w:cs="Arial"/>
          <w:bCs/>
        </w:rPr>
      </w:pPr>
      <w:r w:rsidRPr="006C6BE9">
        <w:rPr>
          <w:rFonts w:ascii="Arial" w:hAnsi="Arial" w:cs="Arial"/>
          <w:bCs/>
        </w:rPr>
        <w:t xml:space="preserve">(b) the teacher’s achievements and contribution are substantial and sustained. </w:t>
      </w:r>
    </w:p>
    <w:p w14:paraId="2C9A7661" w14:textId="77777777" w:rsidR="005E15FF" w:rsidRPr="005E15FF" w:rsidRDefault="005E15FF" w:rsidP="005E15FF">
      <w:pPr>
        <w:spacing w:after="120"/>
        <w:contextualSpacing/>
        <w:jc w:val="both"/>
        <w:rPr>
          <w:rFonts w:ascii="Arial" w:hAnsi="Arial" w:cs="Arial"/>
        </w:rPr>
      </w:pPr>
    </w:p>
    <w:p w14:paraId="52D793C3" w14:textId="77777777" w:rsidR="005E15FF" w:rsidRDefault="005E15FF" w:rsidP="005E15FF">
      <w:pPr>
        <w:spacing w:after="120"/>
        <w:contextualSpacing/>
        <w:jc w:val="both"/>
        <w:rPr>
          <w:rFonts w:ascii="Arial" w:hAnsi="Arial" w:cs="Arial"/>
        </w:rPr>
      </w:pPr>
    </w:p>
    <w:p w14:paraId="2F38D14E" w14:textId="0E9A5C67" w:rsidR="005E15FF" w:rsidRPr="005E15FF" w:rsidRDefault="005E15FF" w:rsidP="005E15FF">
      <w:pPr>
        <w:spacing w:after="120"/>
        <w:contextualSpacing/>
        <w:jc w:val="both"/>
        <w:rPr>
          <w:rFonts w:ascii="Arial" w:hAnsi="Arial" w:cs="Arial"/>
        </w:rPr>
      </w:pPr>
      <w:r w:rsidRPr="005E15FF">
        <w:rPr>
          <w:rFonts w:ascii="Arial" w:hAnsi="Arial" w:cs="Arial"/>
        </w:rPr>
        <w:t xml:space="preserve">Declaration: </w:t>
      </w:r>
    </w:p>
    <w:p w14:paraId="31C26F75" w14:textId="77777777" w:rsidR="005E15FF" w:rsidRPr="005E15FF" w:rsidRDefault="005E15FF" w:rsidP="005E15FF">
      <w:pPr>
        <w:spacing w:after="120"/>
        <w:contextualSpacing/>
        <w:jc w:val="both"/>
        <w:rPr>
          <w:rFonts w:ascii="Arial" w:hAnsi="Arial" w:cs="Arial"/>
        </w:rPr>
      </w:pPr>
    </w:p>
    <w:p w14:paraId="0B3AB858" w14:textId="5B6DFBFE" w:rsidR="005E15FF" w:rsidRDefault="005E15FF" w:rsidP="005E15FF">
      <w:pPr>
        <w:spacing w:after="120"/>
        <w:contextualSpacing/>
        <w:rPr>
          <w:rFonts w:ascii="Arial" w:hAnsi="Arial" w:cs="Arial"/>
        </w:rPr>
      </w:pPr>
      <w:r w:rsidRPr="005E15FF">
        <w:rPr>
          <w:rFonts w:ascii="Arial" w:hAnsi="Arial" w:cs="Arial"/>
        </w:rPr>
        <w:t>I confirm that at the date of this request for assessment to cross the threshold</w:t>
      </w:r>
      <w:r>
        <w:rPr>
          <w:rFonts w:ascii="Arial" w:hAnsi="Arial" w:cs="Arial"/>
        </w:rPr>
        <w:t xml:space="preserve"> and progress to the Upper Pay Range</w:t>
      </w:r>
      <w:r w:rsidRPr="005E15FF">
        <w:rPr>
          <w:rFonts w:ascii="Arial" w:hAnsi="Arial" w:cs="Arial"/>
        </w:rPr>
        <w:t xml:space="preserve"> I meet the eligibility criteria</w:t>
      </w:r>
      <w:r>
        <w:rPr>
          <w:rFonts w:ascii="Arial" w:hAnsi="Arial" w:cs="Arial"/>
        </w:rPr>
        <w:t xml:space="preserve"> (above).</w:t>
      </w:r>
      <w:r w:rsidRPr="005E15FF">
        <w:rPr>
          <w:rFonts w:ascii="Arial" w:hAnsi="Arial" w:cs="Arial"/>
        </w:rPr>
        <w:t xml:space="preserve"> I submit performance management/appraisal planning and review statements covering the relevant period. </w:t>
      </w:r>
    </w:p>
    <w:p w14:paraId="25691FA2" w14:textId="4CEF53F5" w:rsidR="00C80CD4" w:rsidRDefault="00C80CD4" w:rsidP="005E15FF">
      <w:pPr>
        <w:spacing w:after="120"/>
        <w:contextualSpacing/>
        <w:rPr>
          <w:rFonts w:ascii="Arial" w:hAnsi="Arial" w:cs="Arial"/>
        </w:rPr>
      </w:pPr>
    </w:p>
    <w:p w14:paraId="1474AA22" w14:textId="7F82F4CB" w:rsidR="00C80CD4" w:rsidRPr="005E15FF" w:rsidRDefault="00C80CD4" w:rsidP="005E15FF">
      <w:pPr>
        <w:spacing w:after="120"/>
        <w:contextualSpacing/>
        <w:rPr>
          <w:rFonts w:ascii="Arial" w:hAnsi="Arial" w:cs="Arial"/>
        </w:rPr>
      </w:pPr>
      <w:r>
        <w:rPr>
          <w:rFonts w:ascii="Arial" w:hAnsi="Arial" w:cs="Arial"/>
        </w:rPr>
        <w:t>Applicants may also attach any other supporting evidence they feel relevant to their application.</w:t>
      </w:r>
    </w:p>
    <w:p w14:paraId="66BEBD77" w14:textId="5DF612A5" w:rsidR="005E15FF" w:rsidRDefault="005E15FF" w:rsidP="005E15FF">
      <w:pPr>
        <w:spacing w:after="120"/>
        <w:contextualSpacing/>
        <w:jc w:val="both"/>
        <w:rPr>
          <w:rFonts w:ascii="Arial" w:hAnsi="Arial" w:cs="Arial"/>
        </w:rPr>
      </w:pPr>
    </w:p>
    <w:p w14:paraId="44362A5E" w14:textId="77777777" w:rsidR="00C80CD4" w:rsidRPr="005E15FF" w:rsidRDefault="00C80CD4" w:rsidP="005E15FF">
      <w:pPr>
        <w:spacing w:after="120"/>
        <w:contextualSpacing/>
        <w:jc w:val="both"/>
        <w:rPr>
          <w:rFonts w:ascii="Arial" w:hAnsi="Arial" w:cs="Arial"/>
        </w:rPr>
      </w:pPr>
    </w:p>
    <w:p w14:paraId="3E777298" w14:textId="77777777" w:rsidR="005E15FF" w:rsidRPr="005E15FF" w:rsidRDefault="005E15FF" w:rsidP="005E15FF">
      <w:pPr>
        <w:spacing w:after="120"/>
        <w:contextualSpacing/>
        <w:jc w:val="both"/>
        <w:rPr>
          <w:rFonts w:ascii="Arial" w:hAnsi="Arial" w:cs="Arial"/>
        </w:rPr>
      </w:pPr>
    </w:p>
    <w:p w14:paraId="07740E6F" w14:textId="77777777" w:rsidR="005E15FF" w:rsidRPr="005E15FF" w:rsidRDefault="005E15FF" w:rsidP="005E15FF">
      <w:pPr>
        <w:spacing w:after="120"/>
        <w:contextualSpacing/>
        <w:jc w:val="both"/>
        <w:rPr>
          <w:rFonts w:ascii="Arial" w:hAnsi="Arial" w:cs="Arial"/>
        </w:rPr>
      </w:pPr>
      <w:r w:rsidRPr="005E15FF">
        <w:rPr>
          <w:rFonts w:ascii="Arial" w:hAnsi="Arial" w:cs="Arial"/>
        </w:rPr>
        <w:t xml:space="preserve">Applicant’s signature__________________________ Date____________________ </w:t>
      </w:r>
    </w:p>
    <w:p w14:paraId="6FF773CA" w14:textId="77777777" w:rsidR="005E15FF" w:rsidRPr="005E15FF" w:rsidRDefault="005E15FF" w:rsidP="005E15FF">
      <w:pPr>
        <w:pStyle w:val="Default"/>
        <w:spacing w:after="120"/>
        <w:contextualSpacing/>
        <w:rPr>
          <w:rFonts w:cstheme="minorBidi"/>
          <w:color w:val="auto"/>
          <w:sz w:val="22"/>
          <w:szCs w:val="22"/>
        </w:rPr>
      </w:pPr>
    </w:p>
    <w:sectPr w:rsidR="005E15FF" w:rsidRPr="005E15FF" w:rsidSect="004E5FC1">
      <w:footerReference w:type="default" r:id="rId10"/>
      <w:pgSz w:w="11900" w:h="16840"/>
      <w:pgMar w:top="720" w:right="720" w:bottom="720" w:left="720" w:header="709"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DCC5" w14:textId="77777777" w:rsidR="00016CB3" w:rsidRDefault="00016CB3">
      <w:pPr>
        <w:spacing w:after="0" w:line="240" w:lineRule="auto"/>
      </w:pPr>
      <w:r>
        <w:separator/>
      </w:r>
    </w:p>
  </w:endnote>
  <w:endnote w:type="continuationSeparator" w:id="0">
    <w:p w14:paraId="29ACFFBB" w14:textId="77777777" w:rsidR="00016CB3" w:rsidRDefault="0001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5B74" w14:textId="77777777" w:rsidR="00B56543" w:rsidRDefault="001012B7">
    <w:pPr>
      <w:pStyle w:val="Footer"/>
      <w:jc w:val="center"/>
    </w:pPr>
    <w:r>
      <w:fldChar w:fldCharType="begin"/>
    </w:r>
    <w:r>
      <w:instrText xml:space="preserve"> PAGE </w:instrText>
    </w:r>
    <w:r>
      <w:fldChar w:fldCharType="separate"/>
    </w:r>
    <w:r w:rsidR="00C40377">
      <w:rPr>
        <w:noProof/>
      </w:rPr>
      <w:t>5</w:t>
    </w:r>
    <w:r>
      <w:fldChar w:fldCharType="end"/>
    </w:r>
  </w:p>
  <w:p w14:paraId="73406A26" w14:textId="5B87D4A1" w:rsidR="00B56543" w:rsidRDefault="00C67E6C">
    <w:pPr>
      <w:pStyle w:val="Footer"/>
    </w:pPr>
    <w:r>
      <w:rPr>
        <w:sz w:val="16"/>
        <w:szCs w:val="16"/>
      </w:rPr>
      <w:t>CDAT Pay Policy</w:t>
    </w:r>
    <w:r w:rsidR="007C4293">
      <w:rPr>
        <w:sz w:val="16"/>
        <w:szCs w:val="16"/>
      </w:rPr>
      <w:tab/>
    </w:r>
    <w:r w:rsidR="007C4293">
      <w:rPr>
        <w:sz w:val="16"/>
        <w:szCs w:val="16"/>
      </w:rPr>
      <w:tab/>
    </w:r>
    <w:r w:rsidR="007C4293">
      <w:rPr>
        <w:sz w:val="16"/>
        <w:szCs w:val="16"/>
      </w:rPr>
      <w:tab/>
    </w:r>
    <w:r w:rsidR="007C4293">
      <w:rPr>
        <w:noProof/>
        <w:lang w:val="en-GB"/>
      </w:rPr>
      <w:drawing>
        <wp:anchor distT="0" distB="0" distL="114300" distR="114300" simplePos="0" relativeHeight="251658752" behindDoc="1" locked="0" layoutInCell="1" allowOverlap="1" wp14:anchorId="2C2F689E" wp14:editId="31CD3636">
          <wp:simplePos x="0" y="0"/>
          <wp:positionH relativeFrom="column">
            <wp:posOffset>5958205</wp:posOffset>
          </wp:positionH>
          <wp:positionV relativeFrom="paragraph">
            <wp:posOffset>-47625</wp:posOffset>
          </wp:positionV>
          <wp:extent cx="742950" cy="307340"/>
          <wp:effectExtent l="0" t="0" r="0" b="0"/>
          <wp:wrapTight wrapText="bothSides">
            <wp:wrapPolygon edited="0">
              <wp:start x="1108" y="0"/>
              <wp:lineTo x="0" y="4017"/>
              <wp:lineTo x="0" y="20083"/>
              <wp:lineTo x="21046" y="20083"/>
              <wp:lineTo x="21046" y="0"/>
              <wp:lineTo x="110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307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87DA" w14:textId="77777777" w:rsidR="00016CB3" w:rsidRDefault="00016CB3">
      <w:pPr>
        <w:spacing w:after="0" w:line="240" w:lineRule="auto"/>
      </w:pPr>
      <w:r>
        <w:separator/>
      </w:r>
    </w:p>
  </w:footnote>
  <w:footnote w:type="continuationSeparator" w:id="0">
    <w:p w14:paraId="15764C63" w14:textId="77777777" w:rsidR="00016CB3" w:rsidRDefault="0001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51A"/>
    <w:multiLevelType w:val="hybridMultilevel"/>
    <w:tmpl w:val="50E0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36EBB"/>
    <w:multiLevelType w:val="multilevel"/>
    <w:tmpl w:val="848A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532A"/>
    <w:multiLevelType w:val="multilevel"/>
    <w:tmpl w:val="66DA306E"/>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3" w15:restartNumberingAfterBreak="0">
    <w:nsid w:val="041134EB"/>
    <w:multiLevelType w:val="hybridMultilevel"/>
    <w:tmpl w:val="BA7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60178"/>
    <w:multiLevelType w:val="multilevel"/>
    <w:tmpl w:val="14148720"/>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5" w15:restartNumberingAfterBreak="0">
    <w:nsid w:val="1281013D"/>
    <w:multiLevelType w:val="hybridMultilevel"/>
    <w:tmpl w:val="847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53141"/>
    <w:multiLevelType w:val="hybridMultilevel"/>
    <w:tmpl w:val="93C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83072"/>
    <w:multiLevelType w:val="hybridMultilevel"/>
    <w:tmpl w:val="B5E49F98"/>
    <w:lvl w:ilvl="0" w:tplc="239217C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97B02"/>
    <w:multiLevelType w:val="multilevel"/>
    <w:tmpl w:val="9092A778"/>
    <w:styleLink w:val="List1"/>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9" w15:restartNumberingAfterBreak="0">
    <w:nsid w:val="1FD01ADE"/>
    <w:multiLevelType w:val="multilevel"/>
    <w:tmpl w:val="E9FE45C8"/>
    <w:styleLink w:val="Bullet"/>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10" w15:restartNumberingAfterBreak="0">
    <w:nsid w:val="20257269"/>
    <w:multiLevelType w:val="multilevel"/>
    <w:tmpl w:val="FF7612BE"/>
    <w:styleLink w:val="List0"/>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1" w15:restartNumberingAfterBreak="0">
    <w:nsid w:val="254879C8"/>
    <w:multiLevelType w:val="hybridMultilevel"/>
    <w:tmpl w:val="D6E0E9A8"/>
    <w:lvl w:ilvl="0" w:tplc="4350A5EC">
      <w:start w:val="28"/>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F26CF7"/>
    <w:multiLevelType w:val="hybridMultilevel"/>
    <w:tmpl w:val="26724D4A"/>
    <w:lvl w:ilvl="0" w:tplc="DB76F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B4871"/>
    <w:multiLevelType w:val="multilevel"/>
    <w:tmpl w:val="A830D92E"/>
    <w:lvl w:ilvl="0">
      <w:start w:val="1"/>
      <w:numFmt w:val="bullet"/>
      <w:lvlText w:val="•"/>
      <w:lvlJc w:val="left"/>
      <w:rPr>
        <w:rFonts w:ascii="Franklin Gothic Medium" w:eastAsia="Franklin Gothic Medium" w:hAnsi="Franklin Gothic Medium" w:cs="Franklin Gothic Medium"/>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4" w15:restartNumberingAfterBreak="0">
    <w:nsid w:val="327F7A8A"/>
    <w:multiLevelType w:val="multilevel"/>
    <w:tmpl w:val="94A045AE"/>
    <w:lvl w:ilvl="0">
      <w:start w:val="1"/>
      <w:numFmt w:val="bullet"/>
      <w:lvlText w:val="•"/>
      <w:lvlJc w:val="left"/>
      <w:rPr>
        <w:rFonts w:ascii="Franklin Gothic Medium" w:eastAsia="Franklin Gothic Medium" w:hAnsi="Franklin Gothic Medium" w:cs="Franklin Gothic Medium"/>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5" w15:restartNumberingAfterBreak="0">
    <w:nsid w:val="347A77B0"/>
    <w:multiLevelType w:val="hybridMultilevel"/>
    <w:tmpl w:val="CB18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06DFC"/>
    <w:multiLevelType w:val="multilevel"/>
    <w:tmpl w:val="38B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B41C7"/>
    <w:multiLevelType w:val="hybridMultilevel"/>
    <w:tmpl w:val="62D2ADB8"/>
    <w:lvl w:ilvl="0" w:tplc="239217C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A41DB"/>
    <w:multiLevelType w:val="multilevel"/>
    <w:tmpl w:val="3D8CB69C"/>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19" w15:restartNumberingAfterBreak="0">
    <w:nsid w:val="40B10B0A"/>
    <w:multiLevelType w:val="hybridMultilevel"/>
    <w:tmpl w:val="88862052"/>
    <w:lvl w:ilvl="0" w:tplc="338CCAF8">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40ADB"/>
    <w:multiLevelType w:val="hybridMultilevel"/>
    <w:tmpl w:val="46B0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60ADE"/>
    <w:multiLevelType w:val="multilevel"/>
    <w:tmpl w:val="1B1C86DE"/>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22" w15:restartNumberingAfterBreak="0">
    <w:nsid w:val="47B95AEE"/>
    <w:multiLevelType w:val="hybridMultilevel"/>
    <w:tmpl w:val="E8468438"/>
    <w:lvl w:ilvl="0" w:tplc="99AAB4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33AA3"/>
    <w:multiLevelType w:val="hybridMultilevel"/>
    <w:tmpl w:val="9A0C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E69DA"/>
    <w:multiLevelType w:val="hybridMultilevel"/>
    <w:tmpl w:val="49E40B14"/>
    <w:lvl w:ilvl="0" w:tplc="DB76F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6641E"/>
    <w:multiLevelType w:val="hybridMultilevel"/>
    <w:tmpl w:val="64126ACC"/>
    <w:lvl w:ilvl="0" w:tplc="DB76F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75A99"/>
    <w:multiLevelType w:val="hybridMultilevel"/>
    <w:tmpl w:val="C2E8B278"/>
    <w:lvl w:ilvl="0" w:tplc="08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94ADE"/>
    <w:multiLevelType w:val="multilevel"/>
    <w:tmpl w:val="F484FC7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15:restartNumberingAfterBreak="0">
    <w:nsid w:val="5C2F4CD3"/>
    <w:multiLevelType w:val="multilevel"/>
    <w:tmpl w:val="E010670E"/>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29" w15:restartNumberingAfterBreak="0">
    <w:nsid w:val="61956C1F"/>
    <w:multiLevelType w:val="hybridMultilevel"/>
    <w:tmpl w:val="754A0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667884"/>
    <w:multiLevelType w:val="hybridMultilevel"/>
    <w:tmpl w:val="40B0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65455"/>
    <w:multiLevelType w:val="hybridMultilevel"/>
    <w:tmpl w:val="333276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903646"/>
    <w:multiLevelType w:val="hybridMultilevel"/>
    <w:tmpl w:val="B0E27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5162D1"/>
    <w:multiLevelType w:val="hybridMultilevel"/>
    <w:tmpl w:val="EBBE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45853"/>
    <w:multiLevelType w:val="hybridMultilevel"/>
    <w:tmpl w:val="5280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CE585D"/>
    <w:multiLevelType w:val="multilevel"/>
    <w:tmpl w:val="7F380D88"/>
    <w:lvl w:ilvl="0">
      <w:start w:val="1"/>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num w:numId="1" w16cid:durableId="1182429859">
    <w:abstractNumId w:val="35"/>
  </w:num>
  <w:num w:numId="2" w16cid:durableId="1554923284">
    <w:abstractNumId w:val="21"/>
  </w:num>
  <w:num w:numId="3" w16cid:durableId="1146971367">
    <w:abstractNumId w:val="18"/>
  </w:num>
  <w:num w:numId="4" w16cid:durableId="2050184051">
    <w:abstractNumId w:val="2"/>
  </w:num>
  <w:num w:numId="5" w16cid:durableId="1527213958">
    <w:abstractNumId w:val="9"/>
  </w:num>
  <w:num w:numId="6" w16cid:durableId="1535072231">
    <w:abstractNumId w:val="14"/>
  </w:num>
  <w:num w:numId="7" w16cid:durableId="1348361714">
    <w:abstractNumId w:val="27"/>
  </w:num>
  <w:num w:numId="8" w16cid:durableId="1606881343">
    <w:abstractNumId w:val="28"/>
  </w:num>
  <w:num w:numId="9" w16cid:durableId="752819468">
    <w:abstractNumId w:val="4"/>
  </w:num>
  <w:num w:numId="10" w16cid:durableId="402989723">
    <w:abstractNumId w:val="10"/>
  </w:num>
  <w:num w:numId="11" w16cid:durableId="1026441338">
    <w:abstractNumId w:val="13"/>
  </w:num>
  <w:num w:numId="12" w16cid:durableId="1150244317">
    <w:abstractNumId w:val="8"/>
  </w:num>
  <w:num w:numId="13" w16cid:durableId="928777180">
    <w:abstractNumId w:val="34"/>
  </w:num>
  <w:num w:numId="14" w16cid:durableId="1999336281">
    <w:abstractNumId w:val="6"/>
  </w:num>
  <w:num w:numId="15" w16cid:durableId="460924704">
    <w:abstractNumId w:val="23"/>
  </w:num>
  <w:num w:numId="16" w16cid:durableId="254481651">
    <w:abstractNumId w:val="5"/>
  </w:num>
  <w:num w:numId="17" w16cid:durableId="474567569">
    <w:abstractNumId w:val="22"/>
  </w:num>
  <w:num w:numId="18" w16cid:durableId="29306564">
    <w:abstractNumId w:val="26"/>
  </w:num>
  <w:num w:numId="19" w16cid:durableId="1202206892">
    <w:abstractNumId w:val="16"/>
  </w:num>
  <w:num w:numId="20" w16cid:durableId="1687515491">
    <w:abstractNumId w:val="0"/>
  </w:num>
  <w:num w:numId="21" w16cid:durableId="793839070">
    <w:abstractNumId w:val="24"/>
  </w:num>
  <w:num w:numId="22" w16cid:durableId="1946618559">
    <w:abstractNumId w:val="25"/>
  </w:num>
  <w:num w:numId="23" w16cid:durableId="1995451580">
    <w:abstractNumId w:val="12"/>
  </w:num>
  <w:num w:numId="24" w16cid:durableId="1749185790">
    <w:abstractNumId w:val="33"/>
  </w:num>
  <w:num w:numId="25" w16cid:durableId="256717177">
    <w:abstractNumId w:val="15"/>
  </w:num>
  <w:num w:numId="26" w16cid:durableId="469253951">
    <w:abstractNumId w:val="1"/>
  </w:num>
  <w:num w:numId="27" w16cid:durableId="896864102">
    <w:abstractNumId w:val="30"/>
  </w:num>
  <w:num w:numId="28" w16cid:durableId="1749225568">
    <w:abstractNumId w:val="7"/>
  </w:num>
  <w:num w:numId="29" w16cid:durableId="2053379527">
    <w:abstractNumId w:val="3"/>
  </w:num>
  <w:num w:numId="30" w16cid:durableId="248583830">
    <w:abstractNumId w:val="19"/>
  </w:num>
  <w:num w:numId="31" w16cid:durableId="63837199">
    <w:abstractNumId w:val="17"/>
  </w:num>
  <w:num w:numId="32" w16cid:durableId="1944338879">
    <w:abstractNumId w:val="31"/>
  </w:num>
  <w:num w:numId="33" w16cid:durableId="1580367346">
    <w:abstractNumId w:val="32"/>
  </w:num>
  <w:num w:numId="34" w16cid:durableId="1376466968">
    <w:abstractNumId w:val="29"/>
  </w:num>
  <w:num w:numId="35" w16cid:durableId="1592155262">
    <w:abstractNumId w:val="11"/>
  </w:num>
  <w:num w:numId="36" w16cid:durableId="4239657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43"/>
    <w:rsid w:val="00016CB3"/>
    <w:rsid w:val="000D2F23"/>
    <w:rsid w:val="001012B7"/>
    <w:rsid w:val="00136A0A"/>
    <w:rsid w:val="00177020"/>
    <w:rsid w:val="001821E7"/>
    <w:rsid w:val="001953F3"/>
    <w:rsid w:val="00196DAB"/>
    <w:rsid w:val="00241B47"/>
    <w:rsid w:val="00274638"/>
    <w:rsid w:val="002D1814"/>
    <w:rsid w:val="002E7E3F"/>
    <w:rsid w:val="002F4D89"/>
    <w:rsid w:val="00320F87"/>
    <w:rsid w:val="00332D02"/>
    <w:rsid w:val="003A2873"/>
    <w:rsid w:val="003B03E3"/>
    <w:rsid w:val="003C02B8"/>
    <w:rsid w:val="003D03FB"/>
    <w:rsid w:val="003D2EB4"/>
    <w:rsid w:val="003D390B"/>
    <w:rsid w:val="00420425"/>
    <w:rsid w:val="00442B7F"/>
    <w:rsid w:val="00475A84"/>
    <w:rsid w:val="004778F4"/>
    <w:rsid w:val="004A5D5F"/>
    <w:rsid w:val="004C49BB"/>
    <w:rsid w:val="004E5FC1"/>
    <w:rsid w:val="00536CB3"/>
    <w:rsid w:val="00577FB9"/>
    <w:rsid w:val="005E15FF"/>
    <w:rsid w:val="005F6100"/>
    <w:rsid w:val="006A7DE1"/>
    <w:rsid w:val="006C6BE9"/>
    <w:rsid w:val="006F6EE1"/>
    <w:rsid w:val="00721E08"/>
    <w:rsid w:val="007B6066"/>
    <w:rsid w:val="007C4293"/>
    <w:rsid w:val="007D64E4"/>
    <w:rsid w:val="007E1575"/>
    <w:rsid w:val="0081544A"/>
    <w:rsid w:val="0098181C"/>
    <w:rsid w:val="009865DB"/>
    <w:rsid w:val="009D2876"/>
    <w:rsid w:val="009F0CF0"/>
    <w:rsid w:val="00A40980"/>
    <w:rsid w:val="00A501CB"/>
    <w:rsid w:val="00A66F1F"/>
    <w:rsid w:val="00A72129"/>
    <w:rsid w:val="00AC1284"/>
    <w:rsid w:val="00AD0C4A"/>
    <w:rsid w:val="00AD60A7"/>
    <w:rsid w:val="00B5624D"/>
    <w:rsid w:val="00B56543"/>
    <w:rsid w:val="00B70D36"/>
    <w:rsid w:val="00B9295F"/>
    <w:rsid w:val="00BA6BAF"/>
    <w:rsid w:val="00C40377"/>
    <w:rsid w:val="00C47B42"/>
    <w:rsid w:val="00C67E6C"/>
    <w:rsid w:val="00C77C34"/>
    <w:rsid w:val="00C80CD4"/>
    <w:rsid w:val="00C9784D"/>
    <w:rsid w:val="00CE42D4"/>
    <w:rsid w:val="00D117C7"/>
    <w:rsid w:val="00D618D7"/>
    <w:rsid w:val="00DE73B2"/>
    <w:rsid w:val="00E257FE"/>
    <w:rsid w:val="00E26FBE"/>
    <w:rsid w:val="00E46898"/>
    <w:rsid w:val="00E5298B"/>
    <w:rsid w:val="00EB282F"/>
    <w:rsid w:val="00EC38E9"/>
    <w:rsid w:val="00F2031B"/>
    <w:rsid w:val="00F60E5C"/>
    <w:rsid w:val="00F718A3"/>
    <w:rsid w:val="00F76BA9"/>
    <w:rsid w:val="00F77B46"/>
    <w:rsid w:val="00FE1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9B94A"/>
  <w15:docId w15:val="{9682AD27-469A-4CF1-B753-F571F1DB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pPr>
      <w:numPr>
        <w:numId w:val="5"/>
      </w:numPr>
    </w:pPr>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pPr>
      <w:numPr>
        <w:numId w:val="10"/>
      </w:numPr>
    </w:pPr>
  </w:style>
  <w:style w:type="numbering" w:customStyle="1" w:styleId="ImportedStyle1">
    <w:name w:val="Imported Style 1"/>
  </w:style>
  <w:style w:type="numbering" w:customStyle="1" w:styleId="List1">
    <w:name w:val="List 1"/>
    <w:basedOn w:val="ImportedStyle1"/>
    <w:pPr>
      <w:numPr>
        <w:numId w:val="12"/>
      </w:numPr>
    </w:pPr>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56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A4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0602">
      <w:bodyDiv w:val="1"/>
      <w:marLeft w:val="0"/>
      <w:marRight w:val="0"/>
      <w:marTop w:val="0"/>
      <w:marBottom w:val="0"/>
      <w:divBdr>
        <w:top w:val="none" w:sz="0" w:space="0" w:color="auto"/>
        <w:left w:val="none" w:sz="0" w:space="0" w:color="auto"/>
        <w:bottom w:val="none" w:sz="0" w:space="0" w:color="auto"/>
        <w:right w:val="none" w:sz="0" w:space="0" w:color="auto"/>
      </w:divBdr>
      <w:divsChild>
        <w:div w:id="156970032">
          <w:marLeft w:val="0"/>
          <w:marRight w:val="0"/>
          <w:marTop w:val="0"/>
          <w:marBottom w:val="0"/>
          <w:divBdr>
            <w:top w:val="single" w:sz="24" w:space="8" w:color="0B4E98"/>
            <w:left w:val="single" w:sz="24" w:space="8" w:color="0B4E98"/>
            <w:bottom w:val="single" w:sz="24" w:space="8" w:color="0B4E98"/>
            <w:right w:val="single" w:sz="24" w:space="8" w:color="0B4E98"/>
          </w:divBdr>
        </w:div>
      </w:divsChild>
    </w:div>
    <w:div w:id="383912420">
      <w:bodyDiv w:val="1"/>
      <w:marLeft w:val="0"/>
      <w:marRight w:val="0"/>
      <w:marTop w:val="0"/>
      <w:marBottom w:val="0"/>
      <w:divBdr>
        <w:top w:val="none" w:sz="0" w:space="0" w:color="auto"/>
        <w:left w:val="none" w:sz="0" w:space="0" w:color="auto"/>
        <w:bottom w:val="none" w:sz="0" w:space="0" w:color="auto"/>
        <w:right w:val="none" w:sz="0" w:space="0" w:color="auto"/>
      </w:divBdr>
    </w:div>
    <w:div w:id="1622541306">
      <w:bodyDiv w:val="1"/>
      <w:marLeft w:val="0"/>
      <w:marRight w:val="0"/>
      <w:marTop w:val="0"/>
      <w:marBottom w:val="0"/>
      <w:divBdr>
        <w:top w:val="none" w:sz="0" w:space="0" w:color="auto"/>
        <w:left w:val="none" w:sz="0" w:space="0" w:color="auto"/>
        <w:bottom w:val="none" w:sz="0" w:space="0" w:color="auto"/>
        <w:right w:val="none" w:sz="0" w:space="0" w:color="auto"/>
      </w:divBdr>
    </w:div>
    <w:div w:id="1890727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chool-teachers-pay-and-condi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284D-D64D-48B1-82EC-76178582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Kath Moore</cp:lastModifiedBy>
  <cp:revision>2</cp:revision>
  <dcterms:created xsi:type="dcterms:W3CDTF">2023-09-24T13:33:00Z</dcterms:created>
  <dcterms:modified xsi:type="dcterms:W3CDTF">2023-09-24T13:33:00Z</dcterms:modified>
</cp:coreProperties>
</file>